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bookmarkStart w:id="0" w:name="bookmark2"/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B1F68" w:rsidRPr="001B1F68" w:rsidTr="00DE770F">
        <w:trPr>
          <w:trHeight w:val="1104"/>
        </w:trPr>
        <w:tc>
          <w:tcPr>
            <w:tcW w:w="924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B1F68" w:rsidRPr="001B1F68" w:rsidRDefault="001B1F68" w:rsidP="001B1F68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Территориальная избирательная комиссия</w:t>
            </w:r>
          </w:p>
          <w:p w:rsidR="001B1F68" w:rsidRPr="005C0081" w:rsidRDefault="001B1F68" w:rsidP="005C0081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Усть-Лабинская</w:t>
            </w:r>
          </w:p>
        </w:tc>
      </w:tr>
    </w:tbl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B1F6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РЕШЕНИЕ</w:t>
      </w: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B1F68" w:rsidRPr="001B1F68" w:rsidRDefault="00987418" w:rsidP="001B1F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января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5C00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1B1F68"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</w:t>
      </w:r>
      <w:r w:rsidR="001B1F68"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90/86</w:t>
      </w:r>
      <w:r w:rsidR="004701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</w:p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</w:p>
    <w:bookmarkEnd w:id="0"/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Сводном плане основных мероприятий 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b/>
          <w:sz w:val="28"/>
        </w:rPr>
        <w:t>Усть-Лабин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ская 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701C5" w:rsidRPr="009B4D83" w:rsidRDefault="004701C5" w:rsidP="004701C5">
      <w:pPr>
        <w:ind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1C5" w:rsidRPr="009B4D83" w:rsidRDefault="004701C5" w:rsidP="004701C5">
      <w:pPr>
        <w:spacing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B4D83">
        <w:rPr>
          <w:rFonts w:ascii="Times New Roman" w:eastAsia="Times New Roman" w:hAnsi="Times New Roman" w:cs="Times New Roman"/>
          <w:sz w:val="28"/>
        </w:rPr>
        <w:t xml:space="preserve">Заслушав информацию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>
        <w:rPr>
          <w:rFonts w:ascii="Times New Roman" w:eastAsia="Times New Roman" w:hAnsi="Times New Roman" w:cs="Times New Roman"/>
          <w:sz w:val="28"/>
        </w:rPr>
        <w:t>Л.В. Кирилловой</w:t>
      </w:r>
      <w:r w:rsidRPr="009B4D83">
        <w:rPr>
          <w:rFonts w:ascii="Times New Roman" w:eastAsia="Times New Roman" w:hAnsi="Times New Roman" w:cs="Times New Roman"/>
          <w:sz w:val="28"/>
        </w:rPr>
        <w:t xml:space="preserve"> о Сводном плане основных мероприятий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нская 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9B4D83">
        <w:rPr>
          <w:rFonts w:ascii="Times New Roman" w:eastAsia="Times New Roman" w:hAnsi="Times New Roman" w:cs="Times New Roman"/>
          <w:sz w:val="28"/>
        </w:rPr>
        <w:t xml:space="preserve"> год и руководствуясь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 постановлением избирательной комиссии Краснодарского края  от </w:t>
      </w:r>
      <w:r>
        <w:rPr>
          <w:rFonts w:ascii="Times New Roman" w:eastAsia="Times New Roman" w:hAnsi="Times New Roman" w:cs="Times New Roman"/>
          <w:sz w:val="28"/>
        </w:rPr>
        <w:t>27 декабря</w:t>
      </w:r>
      <w:r w:rsidRPr="009B4D83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9B4D83">
        <w:rPr>
          <w:rFonts w:ascii="Times New Roman" w:eastAsia="Times New Roman" w:hAnsi="Times New Roman" w:cs="Times New Roman"/>
          <w:sz w:val="28"/>
        </w:rPr>
        <w:t xml:space="preserve"> года № 110/</w:t>
      </w:r>
      <w:r>
        <w:rPr>
          <w:rFonts w:ascii="Times New Roman" w:eastAsia="Times New Roman" w:hAnsi="Times New Roman" w:cs="Times New Roman"/>
          <w:sz w:val="28"/>
        </w:rPr>
        <w:t>821-7</w:t>
      </w:r>
      <w:r w:rsidRPr="009B4D83">
        <w:rPr>
          <w:rFonts w:ascii="Times New Roman" w:eastAsia="Times New Roman" w:hAnsi="Times New Roman" w:cs="Times New Roman"/>
          <w:sz w:val="28"/>
        </w:rPr>
        <w:t xml:space="preserve"> «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B4D83">
        <w:rPr>
          <w:rFonts w:ascii="Times New Roman" w:eastAsia="Times New Roman" w:hAnsi="Times New Roman" w:cs="Times New Roman"/>
          <w:sz w:val="28"/>
        </w:rPr>
        <w:t>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9B4D83">
        <w:rPr>
          <w:rFonts w:ascii="Times New Roman" w:eastAsia="Times New Roman" w:hAnsi="Times New Roman" w:cs="Times New Roman"/>
          <w:sz w:val="28"/>
        </w:rPr>
        <w:t xml:space="preserve"> год», в соответствии с 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eastAsia="Times New Roman" w:hAnsi="Times New Roman" w:cs="Times New Roman"/>
          <w:sz w:val="28"/>
          <w:szCs w:val="28"/>
        </w:rPr>
        <w:t>90/868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bookmarkStart w:id="1" w:name="_GoBack"/>
      <w:bookmarkEnd w:id="1"/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Плане работы </w:t>
      </w:r>
      <w:r w:rsidRPr="009B4D83">
        <w:rPr>
          <w:rFonts w:ascii="Times New Roman" w:eastAsia="Times New Roman" w:hAnsi="Times New Roman" w:cs="Times New Roman"/>
          <w:sz w:val="28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D83">
        <w:rPr>
          <w:rFonts w:ascii="Times New Roman" w:eastAsia="Times New Roman" w:hAnsi="Times New Roman" w:cs="Times New Roman"/>
          <w:sz w:val="28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нская РЕШИЛА:</w:t>
      </w:r>
    </w:p>
    <w:p w:rsidR="004701C5" w:rsidRPr="009B4D83" w:rsidRDefault="004701C5" w:rsidP="004701C5">
      <w:pPr>
        <w:tabs>
          <w:tab w:val="left" w:pos="993"/>
        </w:tabs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83">
        <w:rPr>
          <w:rFonts w:ascii="Times New Roman" w:eastAsia="Times New Roman" w:hAnsi="Times New Roman" w:cs="Times New Roman"/>
          <w:sz w:val="28"/>
        </w:rPr>
        <w:t>1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. Утвердить Сводный план основных мероприятий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B4D83">
        <w:rPr>
          <w:rFonts w:ascii="Times New Roman" w:eastAsia="Times New Roman" w:hAnsi="Times New Roman" w:cs="Times New Roman"/>
          <w:sz w:val="28"/>
        </w:rPr>
        <w:t>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9B4D83">
        <w:rPr>
          <w:rFonts w:ascii="Times New Roman" w:eastAsia="Times New Roman" w:hAnsi="Times New Roman" w:cs="Times New Roman"/>
          <w:sz w:val="28"/>
        </w:rPr>
        <w:t xml:space="preserve"> год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(далее – Сводный план) (прилагается).</w:t>
      </w:r>
    </w:p>
    <w:p w:rsidR="004701C5" w:rsidRPr="009B4D83" w:rsidRDefault="004701C5" w:rsidP="004701C5">
      <w:pPr>
        <w:spacing w:after="120" w:line="360" w:lineRule="auto"/>
        <w:ind w:left="283" w:firstLine="415"/>
        <w:rPr>
          <w:rFonts w:ascii="Times New Roman" w:eastAsia="Times New Roman" w:hAnsi="Times New Roman" w:cs="Times New Roman"/>
          <w:sz w:val="28"/>
          <w:szCs w:val="28"/>
        </w:rPr>
      </w:pP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2. Направить решение по данному вопросу в избирательную комиссию </w:t>
      </w:r>
    </w:p>
    <w:p w:rsidR="004701C5" w:rsidRPr="009B4D83" w:rsidRDefault="004701C5" w:rsidP="004701C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F5545" w:rsidRDefault="00F36AA2" w:rsidP="005C54E2">
      <w:pPr>
        <w:pStyle w:val="20"/>
        <w:numPr>
          <w:ilvl w:val="0"/>
          <w:numId w:val="14"/>
        </w:numPr>
        <w:shd w:val="clear" w:color="auto" w:fill="auto"/>
        <w:spacing w:after="0" w:line="480" w:lineRule="exact"/>
        <w:ind w:left="0" w:firstLine="740"/>
        <w:jc w:val="both"/>
      </w:pPr>
      <w:r>
        <w:lastRenderedPageBreak/>
        <w:t xml:space="preserve">Разместить настоящее решение на странице территориальной избирательной комиссии </w:t>
      </w:r>
      <w:r w:rsidR="004D274C">
        <w:t>Усть-Лабин</w:t>
      </w:r>
      <w:r>
        <w:t>ская в сети «Интернет».</w:t>
      </w:r>
      <w:r w:rsidR="00DE770F">
        <w:t xml:space="preserve"> </w:t>
      </w:r>
    </w:p>
    <w:p w:rsidR="006F5545" w:rsidRDefault="00F36AA2" w:rsidP="005C54E2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after="1240" w:line="480" w:lineRule="exact"/>
        <w:ind w:left="0" w:firstLine="740"/>
        <w:jc w:val="both"/>
      </w:pPr>
      <w:r>
        <w:t xml:space="preserve">Контроль за выполнением пунктов 2 и 3 настоящего решения возложить на секретаря территориальной избирательной комиссии </w:t>
      </w:r>
      <w:r w:rsidR="004D274C">
        <w:t>Усть-Лабин</w:t>
      </w:r>
      <w:r>
        <w:t xml:space="preserve">ская </w:t>
      </w:r>
      <w:r w:rsidR="004D274C">
        <w:t>Курочкина Л.Г.</w:t>
      </w:r>
    </w:p>
    <w:p w:rsidR="006F5545" w:rsidRDefault="00F36AA2" w:rsidP="004D274C">
      <w:pPr>
        <w:pStyle w:val="20"/>
        <w:shd w:val="clear" w:color="auto" w:fill="auto"/>
        <w:spacing w:after="0" w:line="276" w:lineRule="auto"/>
        <w:ind w:firstLine="0"/>
        <w:jc w:val="both"/>
      </w:pPr>
      <w:r>
        <w:t>Председатель территориальной</w:t>
      </w:r>
    </w:p>
    <w:p w:rsidR="006F5545" w:rsidRDefault="00F36AA2" w:rsidP="004D274C">
      <w:pPr>
        <w:pStyle w:val="20"/>
        <w:shd w:val="clear" w:color="auto" w:fill="auto"/>
        <w:tabs>
          <w:tab w:val="left" w:pos="7262"/>
        </w:tabs>
        <w:spacing w:after="0" w:line="276" w:lineRule="auto"/>
        <w:ind w:firstLine="0"/>
        <w:jc w:val="both"/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Л.В. Кириллова</w:t>
      </w:r>
    </w:p>
    <w:p w:rsidR="006F5545" w:rsidRDefault="00F36AA2">
      <w:pPr>
        <w:pStyle w:val="20"/>
        <w:shd w:val="clear" w:color="auto" w:fill="auto"/>
        <w:spacing w:after="0" w:line="965" w:lineRule="exact"/>
        <w:ind w:firstLine="0"/>
        <w:jc w:val="both"/>
      </w:pPr>
      <w:r>
        <w:t>Секретарь территориальной</w:t>
      </w:r>
    </w:p>
    <w:p w:rsidR="006F5545" w:rsidRDefault="00F36AA2">
      <w:pPr>
        <w:pStyle w:val="20"/>
        <w:shd w:val="clear" w:color="auto" w:fill="auto"/>
        <w:tabs>
          <w:tab w:val="left" w:pos="7262"/>
        </w:tabs>
        <w:spacing w:after="0" w:line="280" w:lineRule="exact"/>
        <w:ind w:firstLine="0"/>
        <w:jc w:val="both"/>
        <w:sectPr w:rsidR="006F5545" w:rsidSect="00DE770F">
          <w:headerReference w:type="default" r:id="rId7"/>
          <w:footnotePr>
            <w:numFmt w:val="upperRoman"/>
            <w:numRestart w:val="eachPage"/>
          </w:footnotePr>
          <w:pgSz w:w="11900" w:h="16840"/>
          <w:pgMar w:top="426" w:right="538" w:bottom="426" w:left="1666" w:header="0" w:footer="3" w:gutter="0"/>
          <w:cols w:space="720"/>
          <w:noEndnote/>
          <w:titlePg/>
          <w:docGrid w:linePitch="360"/>
        </w:sectPr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Л.Г. Курочкина</w:t>
      </w:r>
    </w:p>
    <w:p w:rsidR="00DE770F" w:rsidRDefault="00DE770F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4701C5" w:rsidRDefault="004701C5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</w:p>
    <w:p w:rsidR="006F5545" w:rsidRDefault="00F36AA2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  <w:r>
        <w:t>ПРИЛОЖЕНИЕ</w:t>
      </w:r>
    </w:p>
    <w:p w:rsidR="006F5545" w:rsidRDefault="00F36AA2" w:rsidP="00DE770F">
      <w:pPr>
        <w:pStyle w:val="20"/>
        <w:shd w:val="clear" w:color="auto" w:fill="auto"/>
        <w:spacing w:after="0" w:line="240" w:lineRule="auto"/>
        <w:ind w:right="640" w:firstLine="0"/>
        <w:jc w:val="right"/>
      </w:pPr>
      <w:r>
        <w:t>УТВЕРЖДЕН</w:t>
      </w:r>
      <w:r>
        <w:br/>
        <w:t>решением территориальной</w:t>
      </w:r>
      <w:r>
        <w:br/>
        <w:t>избирательной комиссии</w:t>
      </w:r>
      <w:r>
        <w:br/>
      </w:r>
      <w:r w:rsidR="004D274C" w:rsidRPr="004D274C">
        <w:t>Усть-Лабинская</w:t>
      </w:r>
    </w:p>
    <w:p w:rsidR="006F5545" w:rsidRDefault="00F36AA2" w:rsidP="00DE770F">
      <w:pPr>
        <w:pStyle w:val="20"/>
        <w:shd w:val="clear" w:color="auto" w:fill="auto"/>
        <w:spacing w:after="279" w:line="240" w:lineRule="auto"/>
        <w:ind w:right="640" w:firstLine="0"/>
        <w:jc w:val="right"/>
      </w:pPr>
      <w:r>
        <w:t xml:space="preserve">от </w:t>
      </w:r>
      <w:r w:rsidR="00987418">
        <w:t>3</w:t>
      </w:r>
      <w:r>
        <w:t xml:space="preserve"> января 202</w:t>
      </w:r>
      <w:r w:rsidR="005C0081">
        <w:t>5</w:t>
      </w:r>
      <w:r>
        <w:t xml:space="preserve"> г. № </w:t>
      </w:r>
      <w:r w:rsidR="00987418">
        <w:t>90/86</w:t>
      </w:r>
      <w:r w:rsidR="004701C5">
        <w:t>9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 xml:space="preserve">Сводный план основных мероприятий 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>территориальной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избирательной комиссии </w:t>
      </w:r>
      <w:r w:rsidRPr="004701C5">
        <w:rPr>
          <w:rFonts w:ascii="Times New Roman" w:eastAsia="Times New Roman" w:hAnsi="Times New Roman" w:cs="Times New Roman"/>
          <w:b/>
          <w:sz w:val="28"/>
        </w:rPr>
        <w:t>Усть-Лабинская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701C5" w:rsidRPr="009B4D83" w:rsidRDefault="004701C5" w:rsidP="004701C5">
      <w:pPr>
        <w:ind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Сводный план основных мероприятий </w:t>
      </w:r>
      <w:r w:rsidRPr="009B4D83">
        <w:rPr>
          <w:rFonts w:ascii="Times New Roman" w:eastAsia="Times New Roman" w:hAnsi="Times New Roman" w:cs="Times New Roman"/>
          <w:sz w:val="28"/>
        </w:rPr>
        <w:t>территориальной</w:t>
      </w:r>
      <w:r w:rsidRPr="009B4D83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hAnsi="Times New Roman" w:cs="Times New Roman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D83">
        <w:rPr>
          <w:rFonts w:ascii="Times New Roman" w:hAnsi="Times New Roman" w:cs="Times New Roman"/>
          <w:sz w:val="28"/>
          <w:szCs w:val="28"/>
        </w:rPr>
        <w:t xml:space="preserve"> год (далее – Сводный план) определяет направления и принципы планирования мероприятий по указанным направлениям с учетом предстоящих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D8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701C5">
        <w:rPr>
          <w:rFonts w:ascii="Times New Roman" w:hAnsi="Times New Roman" w:cs="Times New Roman"/>
          <w:sz w:val="28"/>
          <w:szCs w:val="28"/>
        </w:rPr>
        <w:t>досрочны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701C5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1C5">
        <w:rPr>
          <w:rFonts w:ascii="Times New Roman" w:hAnsi="Times New Roman" w:cs="Times New Roman"/>
          <w:sz w:val="28"/>
          <w:szCs w:val="28"/>
        </w:rPr>
        <w:t xml:space="preserve">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назначенных на 2 марта 2025 года, </w:t>
      </w:r>
      <w:r w:rsidRPr="009B4D83"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9B4D83">
        <w:rPr>
          <w:rFonts w:ascii="Times New Roman" w:hAnsi="Times New Roman" w:cs="Times New Roman"/>
          <w:sz w:val="28"/>
          <w:szCs w:val="28"/>
        </w:rPr>
        <w:t xml:space="preserve"> Краснодарского края и выборов депутатов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4D83">
        <w:rPr>
          <w:rFonts w:ascii="Times New Roman" w:hAnsi="Times New Roman" w:cs="Times New Roman"/>
          <w:sz w:val="28"/>
          <w:szCs w:val="28"/>
        </w:rPr>
        <w:t xml:space="preserve">овета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</w:t>
      </w:r>
      <w:r>
        <w:rPr>
          <w:rFonts w:ascii="Times New Roman" w:eastAsia="Times New Roman" w:hAnsi="Times New Roman" w:cs="Times New Roman"/>
          <w:sz w:val="28"/>
        </w:rPr>
        <w:t>ий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назначенных на единый день голосования 14 сентября 2025 года, </w:t>
      </w:r>
      <w:r w:rsidRPr="009B4D83">
        <w:rPr>
          <w:rFonts w:ascii="Times New Roman" w:hAnsi="Times New Roman" w:cs="Times New Roman"/>
          <w:sz w:val="28"/>
          <w:szCs w:val="28"/>
        </w:rPr>
        <w:t>с установлением ответственных за выполнение мероприятий на региональном и муниципальном уровнях.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Мероприятия Сводного плана направлены: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на обучение организаторов выборов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>на обучение иных участников избирательного (</w:t>
      </w:r>
      <w:proofErr w:type="spellStart"/>
      <w:r w:rsidRPr="009B4D83">
        <w:rPr>
          <w:rFonts w:ascii="Times New Roman" w:hAnsi="Times New Roman" w:cs="Times New Roman"/>
          <w:sz w:val="28"/>
          <w:szCs w:val="28"/>
        </w:rPr>
        <w:t>референдумного</w:t>
      </w:r>
      <w:proofErr w:type="spellEnd"/>
      <w:r w:rsidRPr="009B4D83">
        <w:rPr>
          <w:rFonts w:ascii="Times New Roman" w:hAnsi="Times New Roman" w:cs="Times New Roman"/>
          <w:sz w:val="28"/>
          <w:szCs w:val="28"/>
        </w:rPr>
        <w:t xml:space="preserve">) процесса (по согласованию – наблюдателей, членов комиссий с правом совещательного голоса, представителей политических партий, иных общественных объединений, средств массовой информации и т.д.);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на повышение открытости и гласности избирательного </w:t>
      </w:r>
      <w:r w:rsidRPr="009B4D8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B4D83">
        <w:rPr>
          <w:rFonts w:ascii="Times New Roman" w:hAnsi="Times New Roman" w:cs="Times New Roman"/>
          <w:sz w:val="28"/>
          <w:szCs w:val="28"/>
        </w:rPr>
        <w:t>референдумного</w:t>
      </w:r>
      <w:proofErr w:type="spellEnd"/>
      <w:r w:rsidRPr="009B4D83">
        <w:rPr>
          <w:rFonts w:ascii="Times New Roman" w:hAnsi="Times New Roman" w:cs="Times New Roman"/>
          <w:sz w:val="28"/>
          <w:szCs w:val="28"/>
        </w:rPr>
        <w:t>) процесса;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на повышение уровня знаний избирателей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hAnsi="Times New Roman" w:cs="Times New Roman"/>
          <w:sz w:val="28"/>
          <w:szCs w:val="28"/>
        </w:rPr>
        <w:t>района об институте выборов, побуждение граждан к участию в выборах;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на создание оптимальных условий для эффективной деятельности избирательных комиссий по повышению правовой культуры избирателей, а также обучению организаторов выборов в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hAnsi="Times New Roman" w:cs="Times New Roman"/>
          <w:sz w:val="28"/>
          <w:szCs w:val="28"/>
        </w:rPr>
        <w:t>районе.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>Мероприятия Сводного плана включают в себя задачи по поддержанию имеющихся положительно зарекомендовавших себя практик, разработке новых форм и методов обучения и правового просвещения, в том числе: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>актуализацию содержания мероприятий информационно-просветительского характера с целью максимального охвата различных возрастных и социальных групп избирателей, а также с учетом особенностей работы с отдельными категориями избирателей (молодые и будущие избиратели, избиратели, являющиеся инвалидами, и другие);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обобщение опыта работы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hAnsi="Times New Roman" w:cs="Times New Roman"/>
          <w:sz w:val="28"/>
          <w:szCs w:val="28"/>
        </w:rPr>
        <w:t>в области организации обучения организаторов выборов и иных участников избирательного процесса, повышения правовой культуры избирателей.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>Результатами реализации мероприятий по обучению организаторов выборов и иных участников избирательного процесса являются: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 практической направленности по различным аспектам избирательного процесса, разработанные территориальной избирательной комиссией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нская</w:t>
      </w:r>
      <w:r w:rsidRPr="009B4D83">
        <w:rPr>
          <w:rFonts w:ascii="Times New Roman" w:hAnsi="Times New Roman" w:cs="Times New Roman"/>
          <w:sz w:val="28"/>
          <w:szCs w:val="28"/>
        </w:rPr>
        <w:t>;</w:t>
      </w:r>
    </w:p>
    <w:p w:rsidR="004701C5" w:rsidRPr="009B4D83" w:rsidRDefault="004701C5" w:rsidP="004701C5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>систематизированные и обобщенные сведения о количестве прошедших обучение по каждой из категорий обучающихся, тематике обучения, организаторах и месте проведения обучения, использовании дистанционных технологий при его проведении;</w:t>
      </w:r>
    </w:p>
    <w:p w:rsidR="004701C5" w:rsidRPr="009B4D83" w:rsidRDefault="004701C5" w:rsidP="004701C5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>систематизированные и обобщенные материалы по вопросам организации обучения организаторов выборов и иных участников избирательного процесса, повышения правовой культуры избирателей;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sz w:val="28"/>
          <w:szCs w:val="28"/>
        </w:rPr>
        <w:t xml:space="preserve">обмен опытом с избирательными комиссиями субъектов Российской Федерации, избирательными комиссиями муниципальных образований и </w:t>
      </w:r>
      <w:r w:rsidRPr="009B4D83">
        <w:rPr>
          <w:rFonts w:ascii="Times New Roman" w:hAnsi="Times New Roman" w:cs="Times New Roman"/>
          <w:sz w:val="28"/>
          <w:szCs w:val="28"/>
        </w:rPr>
        <w:lastRenderedPageBreak/>
        <w:t>территориальными избирательными комиссиями Краснодарского края по вопросам обучения организаторов выборов и иных участников избирательного процесса, повышения правовой культуры избирателей.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>Результатами реализации мероприятий по повышению правовой культуры избирателей являются:</w:t>
      </w:r>
    </w:p>
    <w:p w:rsidR="004701C5" w:rsidRPr="009B4D83" w:rsidRDefault="004701C5" w:rsidP="004701C5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 xml:space="preserve">информирование о деятельности </w:t>
      </w:r>
      <w:r w:rsidRPr="009B4D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hAnsi="Times New Roman" w:cs="Times New Roman"/>
          <w:bCs/>
          <w:sz w:val="28"/>
          <w:szCs w:val="28"/>
        </w:rPr>
        <w:t xml:space="preserve">путем размещения в СМИ и социальных сетях материалов, разъясняющих избирателям положения законодательства Российской Федерации, Краснодарского края о выборах и референдумах, в выборный и </w:t>
      </w:r>
      <w:proofErr w:type="spellStart"/>
      <w:r w:rsidRPr="009B4D83">
        <w:rPr>
          <w:rFonts w:ascii="Times New Roman" w:hAnsi="Times New Roman" w:cs="Times New Roman"/>
          <w:bCs/>
          <w:sz w:val="28"/>
          <w:szCs w:val="28"/>
        </w:rPr>
        <w:t>межвыборный</w:t>
      </w:r>
      <w:proofErr w:type="spellEnd"/>
      <w:r w:rsidRPr="009B4D83">
        <w:rPr>
          <w:rFonts w:ascii="Times New Roman" w:hAnsi="Times New Roman" w:cs="Times New Roman"/>
          <w:bCs/>
          <w:sz w:val="28"/>
          <w:szCs w:val="28"/>
        </w:rPr>
        <w:t xml:space="preserve"> периоды;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 xml:space="preserve">определение наиболее эффективных механизмов вовлечения в реальный избирательный процесс и повышение общественного интереса к выборам в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>нск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9B4D83">
        <w:rPr>
          <w:rFonts w:ascii="Times New Roman" w:eastAsia="Times New Roman" w:hAnsi="Times New Roman" w:cs="Times New Roman"/>
          <w:sz w:val="28"/>
        </w:rPr>
        <w:t xml:space="preserve"> </w:t>
      </w:r>
      <w:r w:rsidRPr="009B4D83">
        <w:rPr>
          <w:rFonts w:ascii="Times New Roman" w:hAnsi="Times New Roman" w:cs="Times New Roman"/>
          <w:bCs/>
          <w:sz w:val="28"/>
          <w:szCs w:val="28"/>
        </w:rPr>
        <w:t xml:space="preserve">районе;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83"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в продолжении обучения по вопросам избирательного права и избирательного процесса, возможного привлечения к работе в избирательных комиссиях победителей и перспективных участников конкурсов по указанной тематике. 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Сводного плана осуществляется в соответствии с Перечнем мероприятий </w:t>
      </w:r>
      <w:r w:rsidRPr="009B4D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4701C5" w:rsidRPr="009B4D83" w:rsidRDefault="004701C5" w:rsidP="004701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D8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</w:rPr>
        <w:t>Усть-Лаби</w:t>
      </w:r>
      <w:r w:rsidRPr="009B4D83">
        <w:rPr>
          <w:rFonts w:ascii="Times New Roman" w:eastAsia="Times New Roman" w:hAnsi="Times New Roman" w:cs="Times New Roman"/>
          <w:sz w:val="28"/>
        </w:rPr>
        <w:t xml:space="preserve">нская </w:t>
      </w:r>
      <w:r w:rsidRPr="009B4D83">
        <w:rPr>
          <w:rFonts w:ascii="Times New Roman" w:eastAsia="Times New Roman" w:hAnsi="Times New Roman" w:cs="Times New Roman"/>
          <w:sz w:val="28"/>
          <w:szCs w:val="28"/>
        </w:rPr>
        <w:t>разрабатывает и реализует мероприятия, исходя из своих полномочий.</w:t>
      </w:r>
    </w:p>
    <w:p w:rsidR="004701C5" w:rsidRDefault="004701C5" w:rsidP="004701C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01C5" w:rsidSect="00DE770F">
          <w:type w:val="continuous"/>
          <w:pgSz w:w="11900" w:h="16840"/>
          <w:pgMar w:top="567" w:right="851" w:bottom="851" w:left="1701" w:header="0" w:footer="6" w:gutter="0"/>
          <w:cols w:space="720"/>
          <w:noEndnote/>
          <w:docGrid w:linePitch="360"/>
        </w:sectPr>
      </w:pPr>
      <w:r w:rsidRPr="009B4D83">
        <w:rPr>
          <w:rFonts w:ascii="Times New Roman" w:eastAsia="Times New Roman" w:hAnsi="Times New Roman" w:cs="Times New Roman"/>
          <w:sz w:val="28"/>
          <w:szCs w:val="28"/>
        </w:rPr>
        <w:t>Положения Сводного плана, касающиеся избирателей и избирательных комиссий, в равной мере относятся к участникам референдума и комиссиям референдума соответственно.</w:t>
      </w:r>
    </w:p>
    <w:p w:rsidR="004701C5" w:rsidRPr="009B4D83" w:rsidRDefault="004701C5" w:rsidP="004701C5">
      <w:pPr>
        <w:ind w:left="85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4D8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4701C5" w:rsidRDefault="004701C5" w:rsidP="004701C5">
      <w:pPr>
        <w:tabs>
          <w:tab w:val="center" w:pos="4153"/>
          <w:tab w:val="left" w:pos="6521"/>
          <w:tab w:val="right" w:pos="8306"/>
          <w:tab w:val="center" w:pos="9356"/>
        </w:tabs>
        <w:ind w:left="85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4D83">
        <w:rPr>
          <w:rFonts w:ascii="Times New Roman" w:eastAsia="Times New Roman" w:hAnsi="Times New Roman" w:cs="Times New Roman"/>
          <w:sz w:val="26"/>
          <w:szCs w:val="26"/>
        </w:rPr>
        <w:t xml:space="preserve">к Сводному плану основных мероприятий территориальной избирательной комиссии </w:t>
      </w:r>
    </w:p>
    <w:p w:rsidR="004701C5" w:rsidRPr="009B4D83" w:rsidRDefault="004701C5" w:rsidP="004701C5">
      <w:pPr>
        <w:tabs>
          <w:tab w:val="center" w:pos="4153"/>
          <w:tab w:val="left" w:pos="6521"/>
          <w:tab w:val="right" w:pos="8306"/>
          <w:tab w:val="center" w:pos="9356"/>
        </w:tabs>
        <w:ind w:left="85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Усть-Лаби</w:t>
      </w:r>
      <w:r w:rsidRPr="009B4D83">
        <w:rPr>
          <w:rFonts w:ascii="Times New Roman" w:eastAsia="Times New Roman" w:hAnsi="Times New Roman" w:cs="Times New Roman"/>
          <w:sz w:val="26"/>
          <w:szCs w:val="26"/>
        </w:rPr>
        <w:t>нская по обучению организаторов выборов и иных участников избирательного процесса,</w:t>
      </w:r>
    </w:p>
    <w:p w:rsidR="004701C5" w:rsidRPr="009B4D83" w:rsidRDefault="004701C5" w:rsidP="004701C5">
      <w:pPr>
        <w:tabs>
          <w:tab w:val="center" w:pos="4153"/>
          <w:tab w:val="left" w:pos="6521"/>
          <w:tab w:val="right" w:pos="8306"/>
          <w:tab w:val="center" w:pos="9356"/>
        </w:tabs>
        <w:ind w:left="85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4D83">
        <w:rPr>
          <w:rFonts w:ascii="Times New Roman" w:eastAsia="Times New Roman" w:hAnsi="Times New Roman" w:cs="Times New Roman"/>
          <w:sz w:val="26"/>
          <w:szCs w:val="26"/>
        </w:rPr>
        <w:t xml:space="preserve"> повышению правовой культуры избирателей</w:t>
      </w:r>
    </w:p>
    <w:p w:rsidR="004701C5" w:rsidRPr="009B4D83" w:rsidRDefault="004701C5" w:rsidP="004701C5">
      <w:pPr>
        <w:tabs>
          <w:tab w:val="center" w:pos="4153"/>
          <w:tab w:val="left" w:pos="6521"/>
          <w:tab w:val="right" w:pos="8306"/>
          <w:tab w:val="center" w:pos="9356"/>
        </w:tabs>
        <w:ind w:left="85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4D83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B4D8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4701C5" w:rsidRPr="009B4D83" w:rsidRDefault="004701C5" w:rsidP="004701C5">
      <w:pPr>
        <w:ind w:left="5103"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 xml:space="preserve">Перечень мероприятий </w:t>
      </w:r>
      <w:r w:rsidRPr="009B4D83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территориальной избирательной комиссии </w:t>
      </w:r>
      <w:r w:rsidRPr="004701C5">
        <w:rPr>
          <w:rFonts w:ascii="Times New Roman" w:eastAsia="Times New Roman" w:hAnsi="Times New Roman" w:cs="Times New Roman"/>
          <w:b/>
          <w:sz w:val="26"/>
          <w:szCs w:val="26"/>
        </w:rPr>
        <w:t>Усть-Лабинская</w:t>
      </w:r>
    </w:p>
    <w:p w:rsidR="004701C5" w:rsidRPr="009B4D83" w:rsidRDefault="004701C5" w:rsidP="004701C5">
      <w:pPr>
        <w:ind w:right="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B4D83">
        <w:rPr>
          <w:rFonts w:ascii="Times New Roman" w:eastAsia="Times New Roman" w:hAnsi="Times New Roman" w:cs="Times New Roman"/>
          <w:b/>
          <w:sz w:val="28"/>
        </w:rPr>
        <w:t xml:space="preserve">по обучению организаторов выборов и иных участников избирательного процесса, </w:t>
      </w:r>
      <w:r w:rsidRPr="009B4D83">
        <w:rPr>
          <w:rFonts w:ascii="Times New Roman" w:eastAsia="Times New Roman" w:hAnsi="Times New Roman" w:cs="Times New Roman"/>
          <w:b/>
          <w:sz w:val="28"/>
        </w:rPr>
        <w:br/>
        <w:t>повышению правовой культуры избирателей на 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B4D83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701C5" w:rsidRPr="009B4D83" w:rsidRDefault="004701C5" w:rsidP="004701C5">
      <w:pPr>
        <w:ind w:right="75"/>
        <w:rPr>
          <w:rFonts w:ascii="Times New Roman" w:eastAsia="Times New Roman" w:hAnsi="Times New Roman" w:cs="Times New Roman"/>
          <w:b/>
          <w:sz w:val="28"/>
        </w:rPr>
      </w:pPr>
    </w:p>
    <w:p w:rsidR="004701C5" w:rsidRPr="009B4D83" w:rsidRDefault="004701C5" w:rsidP="004701C5">
      <w:pPr>
        <w:ind w:right="75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4110"/>
        <w:gridCol w:w="3261"/>
      </w:tblGrid>
      <w:tr w:rsidR="004701C5" w:rsidRPr="0080285B" w:rsidTr="004701C5">
        <w:trPr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 xml:space="preserve">Срок принятия решения,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 xml:space="preserve">срок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 xml:space="preserve">Ответственные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>члены ТИК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01C5" w:rsidRPr="0080285B" w:rsidTr="004701C5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widowControl/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  <w:b/>
                <w:bCs/>
              </w:rPr>
              <w:t>Организация обучения кадров избирательных комиссий и других участников избирательного процесса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(по отдельному плану территориальной </w:t>
            </w:r>
            <w:r w:rsidRPr="0080285B">
              <w:rPr>
                <w:rFonts w:ascii="Times New Roman" w:eastAsia="Calibri" w:hAnsi="Times New Roman" w:cs="Times New Roman"/>
              </w:rPr>
              <w:t xml:space="preserve">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Кириллова Л.В.</w:t>
            </w:r>
            <w:r w:rsidR="004701C5" w:rsidRPr="008028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члены ТИК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1.1. Участие членов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Calibri" w:hAnsi="Times New Roman" w:cs="Times New Roman"/>
              </w:rPr>
              <w:t xml:space="preserve">в обучении, проводимом избирательной комиссией Краснодарского края (в том числе в режиме видеоконференцсвязи, интернет-трансляций учебных занятий и </w:t>
            </w:r>
            <w:proofErr w:type="spellStart"/>
            <w:r w:rsidRPr="0080285B">
              <w:rPr>
                <w:rFonts w:ascii="Times New Roman" w:eastAsia="Calibri" w:hAnsi="Times New Roman" w:cs="Times New Roman"/>
              </w:rPr>
              <w:t>вебинаров</w:t>
            </w:r>
            <w:proofErr w:type="spellEnd"/>
            <w:r w:rsidRPr="0080285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весь период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(согласно плану</w:t>
            </w:r>
            <w:r w:rsidRPr="0080285B">
              <w:rPr>
                <w:rFonts w:ascii="Times New Roman" w:eastAsia="Calibri" w:hAnsi="Times New Roman" w:cs="Times New Roman"/>
              </w:rPr>
              <w:t xml:space="preserve"> избирательной комиссии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0285B">
              <w:rPr>
                <w:rFonts w:ascii="Times New Roman" w:eastAsia="Calibri" w:hAnsi="Times New Roman" w:cs="Times New Roman"/>
              </w:rPr>
              <w:t>Краснодарского края</w:t>
            </w:r>
            <w:r w:rsidRPr="008028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члены ТИК Усть-Лабинская</w:t>
            </w:r>
          </w:p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1.2. Обеспечение участия в очном и 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>дистанционном  (</w:t>
            </w:r>
            <w:proofErr w:type="gramEnd"/>
            <w:r w:rsidRPr="0080285B">
              <w:rPr>
                <w:rFonts w:ascii="Times New Roman" w:eastAsia="Calibri" w:hAnsi="Times New Roman" w:cs="Times New Roman"/>
              </w:rPr>
              <w:t xml:space="preserve">в режиме видеоконференцсвязи с использованием </w:t>
            </w:r>
            <w:proofErr w:type="spellStart"/>
            <w:r w:rsidRPr="0080285B">
              <w:rPr>
                <w:rFonts w:ascii="Times New Roman" w:eastAsia="Calibri" w:hAnsi="Times New Roman" w:cs="Times New Roman"/>
              </w:rPr>
              <w:t>мультисервисной</w:t>
            </w:r>
            <w:proofErr w:type="spellEnd"/>
            <w:r w:rsidRPr="0080285B">
              <w:rPr>
                <w:rFonts w:ascii="Times New Roman" w:eastAsia="Calibri" w:hAnsi="Times New Roman" w:cs="Times New Roman"/>
              </w:rPr>
              <w:t xml:space="preserve"> сети органов государственной власти Краснодарского края) обучении членов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  <w:r w:rsidRPr="0080285B">
              <w:rPr>
                <w:rFonts w:ascii="Times New Roman" w:eastAsia="Calibri" w:hAnsi="Times New Roman" w:cs="Times New Roman"/>
              </w:rPr>
              <w:t>, участковых комиссий, иных участников избирательного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80285B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1.3. Разработка программы обучения членов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  <w:r w:rsidRPr="0080285B">
              <w:rPr>
                <w:rFonts w:ascii="Times New Roman" w:eastAsia="Calibri" w:hAnsi="Times New Roman" w:cs="Times New Roman"/>
              </w:rPr>
              <w:t xml:space="preserve">, участковых избирательных комиссий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ого</w:t>
            </w:r>
            <w:r w:rsidR="0080285B" w:rsidRPr="0080285B">
              <w:rPr>
                <w:rFonts w:ascii="Times New Roman" w:eastAsia="Calibri" w:hAnsi="Times New Roman" w:cs="Times New Roman"/>
              </w:rPr>
              <w:t xml:space="preserve"> </w:t>
            </w:r>
            <w:r w:rsidRPr="0080285B">
              <w:rPr>
                <w:rFonts w:ascii="Times New Roman" w:eastAsia="Calibri" w:hAnsi="Times New Roman" w:cs="Times New Roman"/>
              </w:rPr>
              <w:t xml:space="preserve">района и иных </w:t>
            </w:r>
            <w:r w:rsidRPr="0080285B">
              <w:rPr>
                <w:rFonts w:ascii="Times New Roman" w:eastAsia="Calibri" w:hAnsi="Times New Roman" w:cs="Times New Roman"/>
              </w:rPr>
              <w:lastRenderedPageBreak/>
              <w:t xml:space="preserve">участников избирательного процесса по вопросам подготовки и проведения выборов на территории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Усть-Лабинского </w:t>
            </w:r>
            <w:r w:rsidRPr="0080285B">
              <w:rPr>
                <w:rFonts w:ascii="Times New Roman" w:eastAsia="Calibri" w:hAnsi="Times New Roman" w:cs="Times New Roman"/>
              </w:rPr>
              <w:t xml:space="preserve">района в 2025 году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lastRenderedPageBreak/>
              <w:t>1.4. Подготовка и актуализация типовых учебно-методических материалов для обучения организаторов выборов и иных участников избирательного процесса, в том числе:</w:t>
            </w:r>
          </w:p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учебно-методических пособий; сборников документов и материалов; презентаций; видеоматериалов; сценариев деловых игр, тренингов и практических занятий; методических рекомендаций по их проведению; контрольных вопросов и тестов для оценки уровня знаний; электронных средств обучения и контроля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80285B">
            <w:pPr>
              <w:spacing w:after="120"/>
              <w:ind w:left="34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1.5. Обучение на базе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Calibri" w:hAnsi="Times New Roman" w:cs="Times New Roman"/>
              </w:rPr>
              <w:t xml:space="preserve">членов и резерва составов участковых избирательных комиссий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ого</w:t>
            </w:r>
            <w:r w:rsidR="0080285B" w:rsidRPr="0080285B">
              <w:rPr>
                <w:rFonts w:ascii="Times New Roman" w:eastAsia="Calibri" w:hAnsi="Times New Roman" w:cs="Times New Roman"/>
              </w:rPr>
              <w:t xml:space="preserve"> </w:t>
            </w:r>
            <w:r w:rsidRPr="0080285B">
              <w:rPr>
                <w:rFonts w:ascii="Times New Roman" w:eastAsia="Calibri" w:hAnsi="Times New Roman" w:cs="Times New Roman"/>
              </w:rPr>
              <w:t>района и др. участников избирательного процесса, в том числе представителей местных отделений политических партий, СМИ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(по отдельному плану ТИК)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after="120"/>
              <w:ind w:left="34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1.6. Проведение тестирования членов территориальных избирательных комиссий, участковых избирательных комиссий по вопросам избирательного права, основным положениям избирательного процесса и практике их применения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апрель-сентябрь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1.7. Проведение семинара с представителями местных отделений политических партий, зарегистрированных на территории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Усть-Лабинского </w:t>
            </w:r>
            <w:r w:rsidRPr="0080285B">
              <w:rPr>
                <w:rFonts w:ascii="Times New Roman" w:eastAsia="Calibri" w:hAnsi="Times New Roman" w:cs="Times New Roman"/>
              </w:rPr>
              <w:t xml:space="preserve">района, по вопросам участия в выборах Губернатора Краснодарского края, муниципальных выборах в единый день голосования </w:t>
            </w:r>
            <w:r w:rsidRPr="0080285B">
              <w:rPr>
                <w:rFonts w:ascii="Times New Roman" w:eastAsia="Calibri" w:hAnsi="Times New Roman" w:cs="Times New Roman"/>
              </w:rPr>
              <w:br/>
              <w:t>14 сентября 2025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1.8. 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Организация участия в обучении системного администратора, членов </w:t>
            </w:r>
            <w:r w:rsidRPr="0080285B">
              <w:rPr>
                <w:rFonts w:ascii="Times New Roman" w:eastAsia="Calibri" w:hAnsi="Times New Roman" w:cs="Times New Roman"/>
              </w:rPr>
              <w:t xml:space="preserve">участковых избирательных комиссий – операторов КОИБ по процедуре голосования с использованием технических средств </w:t>
            </w:r>
            <w:r w:rsidRPr="0080285B">
              <w:rPr>
                <w:rFonts w:ascii="Times New Roman" w:eastAsia="Calibri" w:hAnsi="Times New Roman" w:cs="Times New Roman"/>
              </w:rPr>
              <w:lastRenderedPageBreak/>
              <w:t>на выборах Губернатора Краснодарского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  <w:r w:rsidRPr="0080285B">
              <w:rPr>
                <w:rFonts w:ascii="Times New Roman" w:eastAsia="Times New Roman" w:hAnsi="Times New Roman" w:cs="Times New Roman"/>
              </w:rPr>
              <w:t>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after="120"/>
              <w:ind w:left="34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lastRenderedPageBreak/>
              <w:t>1.9. Обеспечение участия в обучающем семинаре в режиме видеоконференцсвязи с председателями, бухгалтерами территориальных избирательных комиссий по вопросам финансирования, составления отчетности о расходовании средств, выделенных на подготовку и проведение выборов Губернатора Краснодарского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Кириллова Л.В.</w:t>
            </w:r>
            <w:r w:rsidR="004701C5" w:rsidRPr="0080285B">
              <w:rPr>
                <w:rFonts w:ascii="Times New Roman" w:eastAsia="Times New Roman" w:hAnsi="Times New Roman" w:cs="Times New Roman"/>
              </w:rPr>
              <w:t>,</w:t>
            </w:r>
          </w:p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Пелевина Е</w:t>
            </w:r>
            <w:r w:rsidR="004701C5" w:rsidRPr="0080285B">
              <w:rPr>
                <w:rFonts w:ascii="Times New Roman" w:eastAsia="Times New Roman" w:hAnsi="Times New Roman" w:cs="Times New Roman"/>
              </w:rPr>
              <w:t>.В.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after="120"/>
              <w:ind w:left="34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1.10. Участие в </w:t>
            </w:r>
            <w:proofErr w:type="spellStart"/>
            <w:r w:rsidRPr="0080285B">
              <w:rPr>
                <w:rFonts w:ascii="Times New Roman" w:eastAsia="Calibri" w:hAnsi="Times New Roman" w:cs="Times New Roman"/>
              </w:rPr>
              <w:t>общекраевом</w:t>
            </w:r>
            <w:proofErr w:type="spellEnd"/>
            <w:r w:rsidRPr="0080285B">
              <w:rPr>
                <w:rFonts w:ascii="Times New Roman" w:eastAsia="Calibri" w:hAnsi="Times New Roman" w:cs="Times New Roman"/>
              </w:rPr>
              <w:t xml:space="preserve"> очном обучающем семинаре к единому дню голосования 14 сентября 2025 года для членов избирательных комиссий муниципальных образований, территориальных избирательных комиссий Краснодарского края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after="120"/>
              <w:ind w:left="34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1.11. Обеспечение участия в очном семинаре для представителей государственных (муниципальных) средств массовой информации по вопросам информационного обеспечения выборов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Представители СМИ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1.12. </w:t>
            </w:r>
            <w:r w:rsidRPr="0080285B">
              <w:rPr>
                <w:rFonts w:ascii="Times New Roman" w:eastAsia="Calibri" w:hAnsi="Times New Roman" w:cs="Times New Roman"/>
              </w:rPr>
              <w:t>Обеспечение участия в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 обучающем семинаре в режиме видеоконференцсвязи для представителей средств массовой информации по вопросам проведения жеребьевок эфирного времени и печатной площади, о порядке аккредитации представителей СМИ на </w:t>
            </w:r>
            <w:r w:rsidRPr="0080285B">
              <w:rPr>
                <w:rFonts w:ascii="Times New Roman" w:eastAsia="Calibri" w:hAnsi="Times New Roman" w:cs="Times New Roman"/>
              </w:rPr>
              <w:t xml:space="preserve">выборах Губернатора Краснодарского края, депутатов Совета муниципального образования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Усть-Лабинский </w:t>
            </w:r>
            <w:r w:rsidRPr="0080285B">
              <w:rPr>
                <w:rFonts w:ascii="Times New Roman" w:eastAsia="Calibri" w:hAnsi="Times New Roman" w:cs="Times New Roman"/>
              </w:rPr>
              <w:t>район в 2025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Кириллова Л.В</w:t>
            </w:r>
            <w:r w:rsidR="004701C5" w:rsidRPr="0080285B">
              <w:rPr>
                <w:rFonts w:ascii="Times New Roman" w:eastAsia="Times New Roman" w:hAnsi="Times New Roman" w:cs="Times New Roman"/>
              </w:rPr>
              <w:t>.,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представители СМИ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1.13. Оказание методической помощи участковым избирательным комиссиям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Усть-Лабинского </w:t>
            </w:r>
            <w:r w:rsidRPr="0080285B">
              <w:rPr>
                <w:rFonts w:ascii="Times New Roman" w:eastAsia="Calibri" w:hAnsi="Times New Roman" w:cs="Times New Roman"/>
              </w:rPr>
              <w:t>района по вопросам информационно-разъяснительной деятельности при подготовке и проведении выборов Губернатора Краснодарского края, муниципальных выборов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июнь-сентябрь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1.14. Развитие деятельности учебного кабинета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lastRenderedPageBreak/>
              <w:t xml:space="preserve">1.15. Размещение на 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>сайте  территориальной</w:t>
            </w:r>
            <w:proofErr w:type="gramEnd"/>
            <w:r w:rsidRPr="0080285B">
              <w:rPr>
                <w:rFonts w:ascii="Times New Roman" w:eastAsia="Calibri" w:hAnsi="Times New Roman" w:cs="Times New Roman"/>
              </w:rPr>
              <w:t xml:space="preserve">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Calibri" w:hAnsi="Times New Roman" w:cs="Times New Roman"/>
              </w:rPr>
              <w:t>учебных, справочно-информационных и иных материалов, необходимых для обучения организаторов выборов и иных участников избирательного процесса, разработанных ЦИК России и избирательной комиссией Краснодарского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1.16. Обеспечение участковых избирательных комиссий учебными 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>видео-материалами</w:t>
            </w:r>
            <w:proofErr w:type="gramEnd"/>
            <w:r w:rsidRPr="0080285B">
              <w:rPr>
                <w:rFonts w:ascii="Times New Roman" w:eastAsia="Calibri" w:hAnsi="Times New Roman" w:cs="Times New Roman"/>
              </w:rPr>
              <w:t xml:space="preserve"> по вопросам организации и проведения </w:t>
            </w:r>
            <w:r w:rsidRPr="0080285B">
              <w:rPr>
                <w:rFonts w:ascii="Times New Roman" w:eastAsia="Times New Roman" w:hAnsi="Times New Roman" w:cs="Times New Roman"/>
              </w:rPr>
              <w:t>выборов в 2025 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right" w:pos="9355"/>
              </w:tabs>
              <w:spacing w:before="120" w:after="120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1.17. Обобщение опыта работы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Calibri" w:hAnsi="Times New Roman" w:cs="Times New Roman"/>
              </w:rPr>
              <w:t>по обучению организаторов выборов (референдумов) и правового просвещения других участников избирательного (</w:t>
            </w:r>
            <w:proofErr w:type="spellStart"/>
            <w:r w:rsidRPr="0080285B">
              <w:rPr>
                <w:rFonts w:ascii="Times New Roman" w:eastAsia="Calibri" w:hAnsi="Times New Roman" w:cs="Times New Roman"/>
              </w:rPr>
              <w:t>референдумного</w:t>
            </w:r>
            <w:proofErr w:type="spellEnd"/>
            <w:r w:rsidRPr="0080285B">
              <w:rPr>
                <w:rFonts w:ascii="Times New Roman" w:eastAsia="Calibri" w:hAnsi="Times New Roman" w:cs="Times New Roman"/>
              </w:rPr>
              <w:t>) процесса. Сбор, обобщение учебно-методических материалов, подготовленных ТИК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  <w:r w:rsidRPr="0080285B">
              <w:rPr>
                <w:rFonts w:ascii="Times New Roman" w:eastAsia="Times New Roman" w:hAnsi="Times New Roman" w:cs="Times New Roman"/>
              </w:rPr>
              <w:t>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Курочкина Л.Г.</w:t>
            </w:r>
          </w:p>
        </w:tc>
      </w:tr>
      <w:tr w:rsidR="004701C5" w:rsidRPr="0080285B" w:rsidTr="004701C5">
        <w:trPr>
          <w:trHeight w:val="389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85B">
              <w:rPr>
                <w:rFonts w:ascii="Times New Roman" w:eastAsia="Times New Roman" w:hAnsi="Times New Roman" w:cs="Times New Roman"/>
                <w:b/>
              </w:rPr>
              <w:t>2. Повышение правовой культуры избирателей и других участников избирательного процесса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2.1. Взаимодействие с управлением образования, отделом культуры, отделом по делам </w:t>
            </w:r>
            <w:proofErr w:type="gramStart"/>
            <w:r w:rsidRPr="0080285B">
              <w:rPr>
                <w:rFonts w:ascii="Times New Roman" w:eastAsia="Times New Roman" w:hAnsi="Times New Roman" w:cs="Times New Roman"/>
              </w:rPr>
              <w:t>молодежи  администрации</w:t>
            </w:r>
            <w:proofErr w:type="gramEnd"/>
            <w:r w:rsidRPr="0080285B">
              <w:rPr>
                <w:rFonts w:ascii="Times New Roman" w:eastAsia="Times New Roman" w:hAnsi="Times New Roman" w:cs="Times New Roman"/>
              </w:rPr>
              <w:t xml:space="preserve"> муниципального образования Усть-Лабинский район, </w:t>
            </w:r>
            <w:r w:rsidRPr="0080285B">
              <w:rPr>
                <w:rFonts w:ascii="Times New Roman" w:eastAsia="Calibri" w:hAnsi="Times New Roman" w:cs="Times New Roman"/>
              </w:rPr>
              <w:t xml:space="preserve">учебными заведениями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Усть-Лабинского </w:t>
            </w:r>
            <w:r w:rsidRPr="0080285B">
              <w:rPr>
                <w:rFonts w:ascii="Times New Roman" w:eastAsia="Calibri" w:hAnsi="Times New Roman" w:cs="Times New Roman"/>
              </w:rPr>
              <w:t xml:space="preserve">района,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иными организациями и учреждениями по вопросам повышения правовой культуры избирателей, в том числе молодежи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2.2. Взаимодействие с политическими партиями, общественными организациями по вопросам повышения правовой культуры избирателей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2.3. Организационное и методическое обеспечение проведения заседаний Молодежного общественного совета при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Кириллова Л.В.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2.4. Оказание содействия в деятельности Молодежного общественного совета, органов молодежного самоуправления, в </w:t>
            </w:r>
            <w:proofErr w:type="spellStart"/>
            <w:r w:rsidRPr="0080285B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0285B">
              <w:rPr>
                <w:rFonts w:ascii="Times New Roman" w:eastAsia="Calibri" w:hAnsi="Times New Roman" w:cs="Times New Roman"/>
              </w:rPr>
              <w:t>. школьного самоуправления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lastRenderedPageBreak/>
              <w:t xml:space="preserve">2.5. </w:t>
            </w:r>
            <w:r w:rsidRPr="0080285B">
              <w:rPr>
                <w:rFonts w:ascii="Times New Roman" w:eastAsia="Times New Roman" w:hAnsi="Times New Roman" w:cs="Times New Roman"/>
              </w:rPr>
              <w:t>Организация и проведение мероприятий, посвященных Дню молодого избирателя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2.6. Организация и проведение информационно-выставочных мероприятий, посвященных деятельности избирательных комиссий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Усть-Лабинского </w:t>
            </w:r>
            <w:r w:rsidRPr="0080285B">
              <w:rPr>
                <w:rFonts w:ascii="Times New Roman" w:eastAsia="Calibri" w:hAnsi="Times New Roman" w:cs="Times New Roman"/>
              </w:rPr>
              <w:t>района, истории выборов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2.7. Организация и проведение мероприятий, посвященных </w:t>
            </w:r>
            <w:r w:rsidRPr="0080285B">
              <w:rPr>
                <w:rFonts w:ascii="Times New Roman" w:eastAsia="Calibri" w:hAnsi="Times New Roman" w:cs="Times New Roman"/>
              </w:rPr>
              <w:br/>
              <w:t>80-летию Победы в Великой Отечественной войне (проведение встреч с участниками СВО, образовательных лекций для молодежи, организация выставок архивных материалов, посвященных первым послевоенным выборам)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2.8. </w:t>
            </w:r>
            <w:r w:rsidRPr="0080285B">
              <w:rPr>
                <w:rFonts w:ascii="Times New Roman" w:eastAsia="Calibri" w:hAnsi="Times New Roman" w:cs="Times New Roman"/>
              </w:rPr>
              <w:t xml:space="preserve">Организация и проведение «Дней открытых дверей», ознакомительных экскурсий в помещении территориальной избирательной комиссии </w:t>
            </w:r>
            <w:r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  <w:r w:rsidRPr="0080285B">
              <w:rPr>
                <w:rFonts w:ascii="Times New Roman" w:eastAsia="Times New Roman" w:hAnsi="Times New Roman" w:cs="Times New Roman"/>
              </w:rPr>
              <w:t>,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85B">
              <w:rPr>
                <w:rFonts w:ascii="Times New Roman" w:eastAsia="Times New Roman" w:hAnsi="Times New Roman" w:cs="Times New Roman"/>
              </w:rPr>
              <w:t>Свищёва</w:t>
            </w:r>
            <w:proofErr w:type="spellEnd"/>
            <w:r w:rsidRPr="0080285B">
              <w:rPr>
                <w:rFonts w:ascii="Times New Roman" w:eastAsia="Times New Roman" w:hAnsi="Times New Roman" w:cs="Times New Roman"/>
              </w:rPr>
              <w:t xml:space="preserve"> Е.А.,</w:t>
            </w:r>
          </w:p>
          <w:p w:rsidR="004701C5" w:rsidRPr="0080285B" w:rsidRDefault="004701C5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2.9. Организация участия в лекционных занятиях образовательного проекта «Молодежная школа правовой и политической культуры»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февраль–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руководители образовательных организаций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2.10. Участие в конкурсе </w:t>
            </w:r>
            <w:r w:rsidRPr="0080285B">
              <w:rPr>
                <w:rFonts w:ascii="Times New Roman" w:eastAsia="Calibri" w:hAnsi="Times New Roman" w:cs="Times New Roman"/>
              </w:rPr>
              <w:t xml:space="preserve">среди избирательных комиссий муниципальных образований и территориальных избирательных комиссий </w:t>
            </w:r>
            <w:r w:rsidRPr="0080285B">
              <w:rPr>
                <w:rFonts w:ascii="Times New Roman" w:eastAsia="Times New Roman" w:hAnsi="Times New Roman" w:cs="Times New Roman"/>
              </w:rPr>
              <w:t>на лучшую информационную работу в сети Интернет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февраль,</w:t>
            </w:r>
          </w:p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апрель–декабрь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2.11. Организация участия в конкурсе среди молодых и будущих избирателей – подписчиков аккаунтов в социальных сетях на создание образовательных и просветительских материалов о выборах и референдумах в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март,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июль-сентябрь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2.12. Организация участия в краевом конкурсе среди Молодежных общественных советов при территориальных избирательных комиссиях и избирательных комиссиях муниципальных </w:t>
            </w:r>
            <w:r w:rsidRPr="0080285B">
              <w:rPr>
                <w:rFonts w:ascii="Times New Roman" w:eastAsia="Calibri" w:hAnsi="Times New Roman" w:cs="Times New Roman"/>
              </w:rPr>
              <w:lastRenderedPageBreak/>
              <w:t>образований на лучшую организацию работы в 2025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март,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август–ноябрь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2.13. Участие в Форуме молодых и будущих организаторов выборов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март,</w:t>
            </w:r>
          </w:p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2.14. Организация тестирования участников Молодежной школы правовой и политической культуры на знание избирательного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2.15. 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Организация участия представителей Усть-Лабинского района в конкурсах ЦИК России </w:t>
            </w:r>
            <w:r w:rsidRPr="0080285B">
              <w:rPr>
                <w:rFonts w:ascii="Times New Roman" w:eastAsia="Calibri" w:hAnsi="Times New Roman" w:cs="Times New Roman"/>
              </w:rPr>
      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(Всероссийский конкурс «Атмосфера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 xml:space="preserve">»)  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2.16. Организация участия молодежи Усть-Лабинского района в радиовикторине «Время выбирать»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апрель,</w:t>
            </w:r>
          </w:p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2.17. </w:t>
            </w:r>
            <w:r w:rsidRPr="0080285B">
              <w:rPr>
                <w:rFonts w:ascii="Times New Roman" w:eastAsia="Times New Roman" w:hAnsi="Times New Roman" w:cs="Times New Roman"/>
              </w:rPr>
              <w:t>Организация участия молодежи Усть-Лабинского района в</w:t>
            </w:r>
            <w:r w:rsidRPr="0080285B">
              <w:rPr>
                <w:rFonts w:ascii="Times New Roman" w:eastAsia="Calibri" w:hAnsi="Times New Roman" w:cs="Times New Roman"/>
              </w:rPr>
              <w:t xml:space="preserve"> интернет-викторине «Имею право»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апрель,</w:t>
            </w:r>
          </w:p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2.18. Участие в краевом конкурсе среди избирательных комиссий муниципальных образований, территориальных избирательных комиссий на лучшую организацию работы в области информационно-разъяснительной деятельности в период проведения выборов Губернатора Краснодарского края в единый день голосования 14 сентября 2025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май,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июнь-ноябрь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2.19. </w:t>
            </w:r>
            <w:r w:rsidRPr="0080285B">
              <w:rPr>
                <w:rFonts w:ascii="Times New Roman" w:eastAsia="Calibri" w:hAnsi="Times New Roman" w:cs="Times New Roman"/>
              </w:rPr>
              <w:t xml:space="preserve">Участие в </w:t>
            </w:r>
            <w:r w:rsidRPr="0080285B">
              <w:rPr>
                <w:rFonts w:ascii="Times New Roman" w:eastAsia="Times New Roman" w:hAnsi="Times New Roman" w:cs="Times New Roman"/>
              </w:rPr>
              <w:t>конкурсе среди участковых избирательных комиссий на лучшее оборудование помещения для голосования на выборах 14 сентября 2025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май,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сентябрь-ноябрь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2.20. Участие 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>в</w:t>
            </w:r>
            <w:r w:rsidRPr="0080285B">
              <w:rPr>
                <w:rFonts w:ascii="Times New Roman" w:eastAsia="Times New Roman" w:hAnsi="Times New Roman" w:cs="Times New Roman"/>
                <w:bCs/>
              </w:rPr>
              <w:t xml:space="preserve">  конкурсе</w:t>
            </w:r>
            <w:proofErr w:type="gramEnd"/>
            <w:r w:rsidRPr="0080285B">
              <w:rPr>
                <w:rFonts w:ascii="Times New Roman" w:eastAsia="Times New Roman" w:hAnsi="Times New Roman" w:cs="Times New Roman"/>
                <w:bCs/>
              </w:rPr>
              <w:t xml:space="preserve"> среди молодежных участковых избирательных комиссий </w:t>
            </w:r>
            <w:r w:rsidRPr="0080285B">
              <w:rPr>
                <w:rFonts w:ascii="Times New Roman" w:eastAsia="Calibri" w:hAnsi="Times New Roman" w:cs="Times New Roman"/>
              </w:rPr>
              <w:t xml:space="preserve">на лучшую организацию работы </w:t>
            </w:r>
            <w:r w:rsidRPr="0080285B">
              <w:rPr>
                <w:rFonts w:ascii="Times New Roman" w:eastAsia="Times New Roman" w:hAnsi="Times New Roman" w:cs="Times New Roman"/>
                <w:bCs/>
              </w:rPr>
              <w:t xml:space="preserve">в ходе </w:t>
            </w:r>
            <w:r w:rsidRPr="0080285B">
              <w:rPr>
                <w:rFonts w:ascii="Times New Roman" w:eastAsia="Calibri" w:hAnsi="Times New Roman" w:cs="Times New Roman"/>
              </w:rPr>
              <w:t>выборов в единый день голосования 14 сентября 2025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май,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сентябрь-ноябрь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2.21. Организация и проведение регионального этапа </w:t>
            </w:r>
            <w:r w:rsidRPr="0080285B">
              <w:rPr>
                <w:rFonts w:ascii="Times New Roman" w:eastAsia="Calibri" w:hAnsi="Times New Roman" w:cs="Times New Roman"/>
              </w:rPr>
              <w:lastRenderedPageBreak/>
              <w:t>всероссийской олимпиады среди учащихся старших классов общеобразовательных организаций по вопросам избирательного права и избирательного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ноябрь-декабрь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lastRenderedPageBreak/>
              <w:t xml:space="preserve">2.22.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Взаимодействие с управлением образования администрации МО Усть-Лабинский </w:t>
            </w:r>
            <w:proofErr w:type="gramStart"/>
            <w:r w:rsidRPr="0080285B">
              <w:rPr>
                <w:rFonts w:ascii="Times New Roman" w:eastAsia="Times New Roman" w:hAnsi="Times New Roman" w:cs="Times New Roman"/>
              </w:rPr>
              <w:t>район  по</w:t>
            </w:r>
            <w:proofErr w:type="gramEnd"/>
            <w:r w:rsidRPr="0080285B">
              <w:rPr>
                <w:rFonts w:ascii="Times New Roman" w:eastAsia="Times New Roman" w:hAnsi="Times New Roman" w:cs="Times New Roman"/>
              </w:rPr>
              <w:t xml:space="preserve"> вопросу организации и проведения на территории Усть-Лабинского района  выборов в органы школьного (ученического) самоуправления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2.23. Подготовка и проведение комплекса мероприятий, посвященных празднованию Дня избирательной системы Краснодарского края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80285B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2.24. Участие в организации и проведении семинаров, встреч, заседаний «круглых столов» и других мероприятий по вопросам повышения правовой культуры избирателей (участников референдума), проводимых органами местного самоуправления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80285B">
              <w:rPr>
                <w:rFonts w:ascii="Times New Roman" w:eastAsia="Times New Roman" w:hAnsi="Times New Roman" w:cs="Times New Roman"/>
              </w:rPr>
              <w:t>района, иными организациями и учреждениями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2.25. Организация и проведение совещания с участковыми избирательными комиссиями по обеспечению условий участия граждан Российской федерации, являющихся инвалидами, при проведении муниципальных выборов в 2025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2.26. Организация и проведение совещания с районными общественными организациями по вопросу обеспечения условий участия граждан Российской Федерации, являющихся инвалидами, при проведении </w:t>
            </w:r>
            <w:r w:rsidRPr="0080285B">
              <w:rPr>
                <w:rFonts w:ascii="Times New Roman" w:eastAsia="Calibri" w:hAnsi="Times New Roman" w:cs="Times New Roman"/>
              </w:rPr>
              <w:t>муниципальных выборов в 2025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80285B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2.27. Организация интервью председателя </w:t>
            </w:r>
            <w:r w:rsidRPr="0080285B">
              <w:rPr>
                <w:rFonts w:ascii="Times New Roman" w:eastAsia="Calibri" w:hAnsi="Times New Roman" w:cs="Times New Roman"/>
              </w:rPr>
              <w:t xml:space="preserve">территориальной избирательной комиссии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по вопросам подготовки и проведения избирательных кампаний, проходящих на территории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ого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0285B">
              <w:rPr>
                <w:rFonts w:ascii="Times New Roman" w:eastAsia="Calibri" w:hAnsi="Times New Roman" w:cs="Times New Roman"/>
              </w:rPr>
              <w:t>района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, обучения членов избирательных комиссий и резерва составов участковых избирательных комиссий. Организация освещения в СМИ мероприятий, проводимых ТИК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Кириллова Л.В.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2.28. Регулярное размещение на </w:t>
            </w:r>
            <w:proofErr w:type="gramStart"/>
            <w:r w:rsidRPr="0080285B">
              <w:rPr>
                <w:rFonts w:ascii="Times New Roman" w:eastAsia="Times New Roman" w:hAnsi="Times New Roman" w:cs="Times New Roman"/>
              </w:rPr>
              <w:t xml:space="preserve">сайте  </w:t>
            </w:r>
            <w:r w:rsidRPr="0080285B">
              <w:rPr>
                <w:rFonts w:ascii="Times New Roman" w:eastAsia="Calibri" w:hAnsi="Times New Roman" w:cs="Times New Roman"/>
              </w:rPr>
              <w:t>территориальной</w:t>
            </w:r>
            <w:proofErr w:type="gramEnd"/>
            <w:r w:rsidRPr="0080285B">
              <w:rPr>
                <w:rFonts w:ascii="Times New Roman" w:eastAsia="Calibri" w:hAnsi="Times New Roman" w:cs="Times New Roman"/>
              </w:rPr>
              <w:t xml:space="preserve"> избирательной комиссии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информации, </w:t>
            </w:r>
            <w:r w:rsidRPr="0080285B">
              <w:rPr>
                <w:rFonts w:ascii="Times New Roman" w:eastAsia="Times New Roman" w:hAnsi="Times New Roman" w:cs="Times New Roman"/>
              </w:rPr>
              <w:lastRenderedPageBreak/>
              <w:t xml:space="preserve">посвященной деятельности </w:t>
            </w:r>
            <w:r w:rsidRPr="0080285B">
              <w:rPr>
                <w:rFonts w:ascii="Times New Roman" w:eastAsia="Calibri" w:hAnsi="Times New Roman" w:cs="Times New Roman"/>
              </w:rPr>
              <w:t xml:space="preserve">территориальной избирательной комиссии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Times New Roman" w:hAnsi="Times New Roman" w:cs="Times New Roman"/>
              </w:rPr>
              <w:t>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01C5" w:rsidRPr="0080285B" w:rsidTr="004701C5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285B">
              <w:rPr>
                <w:rFonts w:ascii="Times New Roman" w:eastAsia="Times New Roman" w:hAnsi="Times New Roman" w:cs="Times New Roman"/>
                <w:b/>
              </w:rPr>
              <w:t xml:space="preserve">3. Совершенствование работы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 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80285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3.1. Оказание организационно-методической помощи участковым избирательным комиссиям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ого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0285B">
              <w:rPr>
                <w:rFonts w:ascii="Times New Roman" w:eastAsia="Calibri" w:hAnsi="Times New Roman" w:cs="Times New Roman"/>
              </w:rPr>
              <w:t xml:space="preserve">района при проведении </w:t>
            </w:r>
            <w:r w:rsidRPr="0080285B">
              <w:rPr>
                <w:rFonts w:ascii="Times New Roman" w:eastAsia="Times New Roman" w:hAnsi="Times New Roman" w:cs="Times New Roman"/>
              </w:rPr>
              <w:t>выборов</w:t>
            </w:r>
            <w:r w:rsidRPr="0080285B">
              <w:rPr>
                <w:rFonts w:ascii="Times New Roman" w:eastAsia="Calibri" w:hAnsi="Times New Roman" w:cs="Times New Roman"/>
              </w:rPr>
              <w:t xml:space="preserve"> главы Губернатора Краснодарского края,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 муниципальных выборов</w:t>
            </w:r>
            <w:r w:rsidRPr="0080285B">
              <w:rPr>
                <w:rFonts w:ascii="Times New Roman" w:eastAsia="Calibri" w:hAnsi="Times New Roman" w:cs="Times New Roman"/>
              </w:rPr>
              <w:t xml:space="preserve"> в 2025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5" w:rsidRPr="0080285B" w:rsidRDefault="004701C5" w:rsidP="004701C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 xml:space="preserve">3.2. Обмен опытом работы с избирательными комиссиями муниципальных образований, территориальными избирательными комиссиями Краснодарского края в области обучения организаторов выборов, повышения правовой </w:t>
            </w:r>
            <w:proofErr w:type="gramStart"/>
            <w:r w:rsidRPr="0080285B">
              <w:rPr>
                <w:rFonts w:ascii="Times New Roman" w:eastAsia="Calibri" w:hAnsi="Times New Roman" w:cs="Times New Roman"/>
              </w:rPr>
              <w:t>культуры  участников</w:t>
            </w:r>
            <w:proofErr w:type="gramEnd"/>
            <w:r w:rsidRPr="0080285B">
              <w:rPr>
                <w:rFonts w:ascii="Times New Roman" w:eastAsia="Calibri" w:hAnsi="Times New Roman" w:cs="Times New Roman"/>
              </w:rPr>
              <w:t xml:space="preserve"> избирательного процесса и электоральной активности избирателей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Calibri" w:hAnsi="Times New Roman" w:cs="Times New Roman"/>
              </w:rPr>
            </w:pPr>
            <w:r w:rsidRPr="0080285B">
              <w:rPr>
                <w:rFonts w:ascii="Times New Roman" w:eastAsia="Calibri" w:hAnsi="Times New Roman" w:cs="Times New Roman"/>
              </w:rPr>
              <w:t>3.3. Разработка и внедрение новых форм работы,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3.4. Обобщение опыта работы ТИК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Times New Roman" w:hAnsi="Times New Roman" w:cs="Times New Roman"/>
              </w:rPr>
              <w:t>по вопросам информационно-разъяснительной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3.5. Развитие и модернизация интернет-сайта территориальной избирательной комиссии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80285B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3.6. Организация тестирования членов территориальной и участковых избирательных комиссий, а также посетителей сетевого издания «Вестник избирательной комиссии Краснодарского края» по вопросам избирательного права и избирательного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3.7. Участие в интернет-форумах в социальных сетях по вопросам реализации избирательных прав и права на участие в референдуме </w:t>
            </w: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граждан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  <w:tr w:rsidR="004701C5" w:rsidRPr="0080285B" w:rsidTr="004701C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3.8. Обновление выставочных материалов на стенде </w:t>
            </w:r>
            <w:r w:rsidRPr="0080285B">
              <w:rPr>
                <w:rFonts w:ascii="Times New Roman" w:eastAsia="Calibri" w:hAnsi="Times New Roman" w:cs="Times New Roman"/>
              </w:rPr>
              <w:t xml:space="preserve">территориальной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избирательной комиссии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 xml:space="preserve">Усть-Лабинская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по итогам обучающих и иных мероприятий, проводимых </w:t>
            </w:r>
            <w:r w:rsidRPr="0080285B">
              <w:rPr>
                <w:rFonts w:ascii="Times New Roman" w:eastAsia="Calibri" w:hAnsi="Times New Roman" w:cs="Times New Roman"/>
              </w:rPr>
              <w:t xml:space="preserve">территориальной </w:t>
            </w:r>
            <w:r w:rsidRPr="0080285B">
              <w:rPr>
                <w:rFonts w:ascii="Times New Roman" w:eastAsia="Times New Roman" w:hAnsi="Times New Roman" w:cs="Times New Roman"/>
              </w:rPr>
              <w:t xml:space="preserve">избирательной комиссией </w:t>
            </w:r>
            <w:r w:rsidR="0080285B" w:rsidRPr="0080285B">
              <w:rPr>
                <w:rFonts w:ascii="Times New Roman" w:eastAsia="Times New Roman" w:hAnsi="Times New Roman" w:cs="Times New Roman"/>
              </w:rPr>
              <w:t>Усть-Лабинская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5" w:rsidRPr="0080285B" w:rsidRDefault="004701C5" w:rsidP="004701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B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 xml:space="preserve">Кириллова Л.В., </w:t>
            </w:r>
          </w:p>
          <w:p w:rsidR="004701C5" w:rsidRPr="0080285B" w:rsidRDefault="0080285B" w:rsidP="00802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85B">
              <w:rPr>
                <w:rFonts w:ascii="Times New Roman" w:eastAsia="Times New Roman" w:hAnsi="Times New Roman" w:cs="Times New Roman"/>
              </w:rPr>
              <w:t>Пепеляева А.А.</w:t>
            </w:r>
          </w:p>
        </w:tc>
      </w:tr>
    </w:tbl>
    <w:p w:rsidR="004701C5" w:rsidRPr="009B4D83" w:rsidRDefault="004701C5" w:rsidP="004701C5">
      <w:pPr>
        <w:rPr>
          <w:rFonts w:ascii="Times New Roman" w:eastAsia="Times New Roman" w:hAnsi="Times New Roman" w:cs="Times New Roman"/>
        </w:rPr>
      </w:pPr>
    </w:p>
    <w:p w:rsidR="004701C5" w:rsidRDefault="004701C5" w:rsidP="004701C5"/>
    <w:p w:rsidR="006F5545" w:rsidRDefault="006F5545" w:rsidP="004701C5">
      <w:pPr>
        <w:spacing w:line="360" w:lineRule="auto"/>
        <w:ind w:firstLine="709"/>
        <w:contextualSpacing/>
        <w:jc w:val="both"/>
      </w:pPr>
    </w:p>
    <w:sectPr w:rsidR="006F5545" w:rsidSect="004701C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9D" w:rsidRDefault="008D6F9D">
      <w:r>
        <w:separator/>
      </w:r>
    </w:p>
  </w:endnote>
  <w:endnote w:type="continuationSeparator" w:id="0">
    <w:p w:rsidR="008D6F9D" w:rsidRDefault="008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9D" w:rsidRDefault="008D6F9D">
      <w:r>
        <w:separator/>
      </w:r>
    </w:p>
  </w:footnote>
  <w:footnote w:type="continuationSeparator" w:id="0">
    <w:p w:rsidR="008D6F9D" w:rsidRDefault="008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C5" w:rsidRDefault="004701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4067810</wp:posOffset>
              </wp:positionH>
              <wp:positionV relativeFrom="page">
                <wp:posOffset>491490</wp:posOffset>
              </wp:positionV>
              <wp:extent cx="165735" cy="18986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1C5" w:rsidRDefault="004701C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C54E2">
                            <w:rPr>
                              <w:rStyle w:val="a8"/>
                              <w:noProof/>
                            </w:rPr>
                            <w:t>14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3pt;margin-top:38.7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" filled="f" stroked="f">
              <v:textbox style="mso-fit-shape-to-text:t" inset="0,0,0,0">
                <w:txbxContent>
                  <w:p w:rsidR="004701C5" w:rsidRDefault="004701C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C54E2">
                      <w:rPr>
                        <w:rStyle w:val="a8"/>
                        <w:noProof/>
                      </w:rPr>
                      <w:t>14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363"/>
    <w:multiLevelType w:val="multilevel"/>
    <w:tmpl w:val="7A5A4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1472"/>
    <w:multiLevelType w:val="multilevel"/>
    <w:tmpl w:val="205E3B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93EB3"/>
    <w:multiLevelType w:val="multilevel"/>
    <w:tmpl w:val="24AC35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2019F"/>
    <w:multiLevelType w:val="multilevel"/>
    <w:tmpl w:val="F350C7EC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85420F5"/>
    <w:multiLevelType w:val="multilevel"/>
    <w:tmpl w:val="0DF00F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92CED"/>
    <w:multiLevelType w:val="hybridMultilevel"/>
    <w:tmpl w:val="0E681FDC"/>
    <w:lvl w:ilvl="0" w:tplc="C5865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897"/>
    <w:multiLevelType w:val="multilevel"/>
    <w:tmpl w:val="6BBEB8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C0E47"/>
    <w:multiLevelType w:val="multilevel"/>
    <w:tmpl w:val="BF98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1878"/>
    <w:multiLevelType w:val="hybridMultilevel"/>
    <w:tmpl w:val="F34A036E"/>
    <w:lvl w:ilvl="0" w:tplc="8C123986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5D2778DE"/>
    <w:multiLevelType w:val="multilevel"/>
    <w:tmpl w:val="47D89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74507"/>
    <w:multiLevelType w:val="multilevel"/>
    <w:tmpl w:val="AC8865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A29D0"/>
    <w:multiLevelType w:val="multilevel"/>
    <w:tmpl w:val="84F8C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140459"/>
    <w:multiLevelType w:val="multilevel"/>
    <w:tmpl w:val="11FA24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917BBB"/>
    <w:multiLevelType w:val="multilevel"/>
    <w:tmpl w:val="1AD24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4" w15:restartNumberingAfterBreak="0">
    <w:nsid w:val="7C3E1F65"/>
    <w:multiLevelType w:val="multilevel"/>
    <w:tmpl w:val="43BE28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45"/>
    <w:rsid w:val="00092510"/>
    <w:rsid w:val="0009391F"/>
    <w:rsid w:val="001B1F68"/>
    <w:rsid w:val="0035225A"/>
    <w:rsid w:val="00394E26"/>
    <w:rsid w:val="003B5FCB"/>
    <w:rsid w:val="004701C5"/>
    <w:rsid w:val="004D274C"/>
    <w:rsid w:val="005C0081"/>
    <w:rsid w:val="005C54E2"/>
    <w:rsid w:val="00655A2D"/>
    <w:rsid w:val="006F5545"/>
    <w:rsid w:val="0080285B"/>
    <w:rsid w:val="008D6F9D"/>
    <w:rsid w:val="00987418"/>
    <w:rsid w:val="009A0EDF"/>
    <w:rsid w:val="009D1D5A"/>
    <w:rsid w:val="00BF65D5"/>
    <w:rsid w:val="00CE3B40"/>
    <w:rsid w:val="00DE770F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274C9-43D0-4723-909D-77D1503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20" w:line="322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-15">
    <w:name w:val="14-15"/>
    <w:basedOn w:val="a"/>
    <w:rsid w:val="005C0081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pacing w:val="4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5C00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Пользователь</cp:lastModifiedBy>
  <cp:revision>2</cp:revision>
  <dcterms:created xsi:type="dcterms:W3CDTF">2025-01-21T13:47:00Z</dcterms:created>
  <dcterms:modified xsi:type="dcterms:W3CDTF">2025-01-21T13:47:00Z</dcterms:modified>
</cp:coreProperties>
</file>