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widowControl/>
        <w:tabs>
          <w:tab w:val="clear" w:pos="708"/>
          <w:tab w:val="left" w:pos="705" w:leader="none"/>
          <w:tab w:val="left" w:pos="855" w:leader="none"/>
        </w:tabs>
        <w:suppressAutoHyphens w:val="true"/>
        <w:bidi w:val="0"/>
        <w:ind w:left="737" w:right="0" w:hanging="0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полноты и достоверности отчетности о реализации муниципальной программы Усть-Лабинского городского поселения Усть-Лабинского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правление муниципальн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ым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имуществом</w:t>
      </w:r>
      <w:r>
        <w:rPr>
          <w:b/>
          <w:sz w:val="28"/>
          <w:szCs w:val="28"/>
        </w:rPr>
        <w:t>» за 2021 год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30" w:leader="none"/>
          <w:tab w:val="left" w:pos="795" w:leader="none"/>
          <w:tab w:val="left" w:pos="855" w:leader="none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</w:t>
      </w:r>
      <w:r>
        <w:rPr>
          <w:color w:val="000000"/>
          <w:sz w:val="28"/>
          <w:szCs w:val="28"/>
        </w:rPr>
        <w:t xml:space="preserve">ланом контрольных мероприятий отдела внутреннего финансового контроля администрации муниципального образования Усть-Лабинский район на 2022 год, на основании распоряжения </w:t>
      </w:r>
      <w:r>
        <w:rPr>
          <w:bCs/>
          <w:sz w:val="28"/>
          <w:szCs w:val="28"/>
        </w:rPr>
        <w:t xml:space="preserve">администрации муниципального образования Усть-Лабинский район </w:t>
      </w:r>
      <w:r>
        <w:rPr>
          <w:color w:val="000000"/>
          <w:sz w:val="28"/>
          <w:szCs w:val="28"/>
        </w:rPr>
        <w:t xml:space="preserve">проверочной группой, состоящей из сотрудников отдела </w:t>
      </w:r>
      <w:r>
        <w:rPr>
          <w:bCs/>
          <w:sz w:val="28"/>
          <w:szCs w:val="28"/>
        </w:rPr>
        <w:t xml:space="preserve">внутреннего финансового контроля администрации муниципального образования Усть-Лабинский район </w:t>
      </w:r>
      <w:r>
        <w:rPr>
          <w:color w:val="000000"/>
          <w:sz w:val="28"/>
          <w:szCs w:val="28"/>
        </w:rPr>
        <w:t xml:space="preserve">проведено контрольное мероприятие </w:t>
      </w:r>
      <w:r>
        <w:rPr>
          <w:sz w:val="28"/>
          <w:szCs w:val="28"/>
        </w:rPr>
        <w:t xml:space="preserve">проверка по теме: «Проверка полноты и достоверности отчетности о реализации муниципальной программы </w:t>
      </w:r>
      <w:r>
        <w:rPr>
          <w:b w:val="false"/>
          <w:bCs w:val="false"/>
          <w:sz w:val="28"/>
          <w:szCs w:val="28"/>
        </w:rPr>
        <w:t xml:space="preserve">Усть-Лабинского городского </w:t>
      </w:r>
      <w:r>
        <w:rPr>
          <w:sz w:val="28"/>
          <w:szCs w:val="28"/>
        </w:rPr>
        <w:t>поселения Усть-Лабинского района «У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правление муниципальн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ым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имуществом</w:t>
      </w:r>
      <w:r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Муниципальная программа) за 2021 год.</w:t>
      </w:r>
    </w:p>
    <w:p>
      <w:pPr>
        <w:pStyle w:val="Normal"/>
        <w:widowControl/>
        <w:tabs>
          <w:tab w:val="clear" w:pos="708"/>
          <w:tab w:val="left" w:pos="600" w:leader="none"/>
          <w:tab w:val="left" w:pos="810" w:leader="none"/>
          <w:tab w:val="left" w:pos="855" w:leader="none"/>
          <w:tab w:val="left" w:pos="885" w:leader="none"/>
          <w:tab w:val="left" w:pos="945" w:leader="none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1. Проверкой соблюдения Порядка разработки, реализации и оценки эффективности муниципальных программ </w:t>
      </w:r>
      <w:r>
        <w:rPr>
          <w:b w:val="false"/>
          <w:bCs w:val="false"/>
          <w:sz w:val="28"/>
          <w:szCs w:val="28"/>
        </w:rPr>
        <w:t>Усть-Лабинского городского</w:t>
      </w:r>
      <w:r>
        <w:rPr>
          <w:sz w:val="28"/>
          <w:szCs w:val="28"/>
        </w:rPr>
        <w:t xml:space="preserve"> поселения Усть-Лабинского района, утвержденного постановлением администрации </w:t>
      </w:r>
      <w:r>
        <w:rPr>
          <w:b w:val="false"/>
          <w:bCs w:val="false"/>
          <w:sz w:val="28"/>
          <w:szCs w:val="28"/>
        </w:rPr>
        <w:t>Усть-Лабинского городского</w:t>
      </w:r>
      <w:r>
        <w:rPr>
          <w:sz w:val="28"/>
          <w:szCs w:val="28"/>
        </w:rPr>
        <w:t xml:space="preserve"> поселения Усть-Лабинского района от </w:t>
      </w:r>
      <w:r>
        <w:rPr>
          <w:rFonts w:eastAsia="Times New Roman" w:cs="Times New Roman"/>
          <w:sz w:val="28"/>
          <w:szCs w:val="28"/>
          <w:lang w:val="ru-RU" w:eastAsia="zh-CN" w:bidi="ar-SA"/>
        </w:rPr>
        <w:t>18</w:t>
      </w:r>
      <w:r>
        <w:rPr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 w:eastAsia="zh-CN" w:bidi="ar-SA"/>
        </w:rPr>
        <w:t>09</w:t>
      </w:r>
      <w:r>
        <w:rPr>
          <w:sz w:val="28"/>
          <w:szCs w:val="28"/>
        </w:rPr>
        <w:t>.2014 №</w:t>
      </w:r>
      <w:r>
        <w:rPr>
          <w:rFonts w:eastAsia="Times New Roman" w:cs="Times New Roman"/>
          <w:sz w:val="28"/>
          <w:szCs w:val="28"/>
          <w:lang w:val="ru-RU" w:eastAsia="zh-CN" w:bidi="ar-SA"/>
        </w:rPr>
        <w:t>397</w:t>
      </w:r>
      <w:r>
        <w:rPr>
          <w:sz w:val="28"/>
          <w:szCs w:val="28"/>
        </w:rPr>
        <w:t xml:space="preserve"> (далее — Порядок №</w:t>
      </w:r>
      <w:r>
        <w:rPr>
          <w:rFonts w:eastAsia="Times New Roman" w:cs="Times New Roman"/>
          <w:sz w:val="28"/>
          <w:szCs w:val="28"/>
          <w:lang w:val="ru-RU" w:eastAsia="zh-CN" w:bidi="ar-SA"/>
        </w:rPr>
        <w:t>397</w:t>
      </w:r>
      <w:r>
        <w:rPr>
          <w:sz w:val="28"/>
          <w:szCs w:val="28"/>
        </w:rPr>
        <w:t xml:space="preserve">), установлены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отдельные</w:t>
      </w:r>
      <w:r>
        <w:rPr>
          <w:sz w:val="28"/>
          <w:szCs w:val="28"/>
        </w:rPr>
        <w:t xml:space="preserve"> несоответствия его требованиям, в части содержания и состава Муниципальной программы: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  <w:sz w:val="28"/>
          <w:szCs w:val="28"/>
        </w:rPr>
        <w:t>- допущены несоответствия одних и тех же показателей, отраженных: в паспорте Муниципальной программы и ее текстовой части;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  <w:sz w:val="28"/>
          <w:szCs w:val="28"/>
        </w:rPr>
        <w:t xml:space="preserve">-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разработчиком подпрограмм не включен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>ы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в их содержание раздел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>ы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, предусмотренны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>е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Порядком №397.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C9211E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2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. Порядок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района, утвержд</w:t>
      </w:r>
      <w:r>
        <w:rPr>
          <w:rStyle w:val="Style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ar-SA"/>
        </w:rPr>
        <w:t>ё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нный постановлением администрации Усть-Лабинского городского поселения Усть-Лабинского района от 05.10.2021 № 867 (далее — Порядок №867), не содержит формы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составляемой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отчётности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о ходе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 реализации Муниципальной программы с указанием периодичности и сроков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её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 предоставления.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C9211E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3</w:t>
      </w:r>
      <w:r>
        <w:rPr>
          <w:sz w:val="28"/>
          <w:szCs w:val="28"/>
        </w:rPr>
        <w:t xml:space="preserve">. </w:t>
      </w:r>
      <w:r>
        <w:rPr>
          <w:rStyle w:val="Style7"/>
          <w:sz w:val="28"/>
          <w:szCs w:val="28"/>
          <w:lang w:val="ru-RU"/>
        </w:rPr>
        <w:t>Порядки №</w:t>
      </w:r>
      <w:r>
        <w:rPr>
          <w:rStyle w:val="Style7"/>
          <w:rFonts w:eastAsia="Times New Roman" w:cs="Times New Roman"/>
          <w:color w:val="000000"/>
          <w:sz w:val="28"/>
          <w:szCs w:val="28"/>
          <w:lang w:val="ru-RU" w:eastAsia="zh-CN" w:bidi="ar-SA"/>
        </w:rPr>
        <w:t>397 и №867</w:t>
      </w:r>
      <w:r>
        <w:rPr>
          <w:sz w:val="28"/>
          <w:szCs w:val="28"/>
        </w:rPr>
        <w:t xml:space="preserve"> не содерж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а</w:t>
      </w:r>
      <w:r>
        <w:rPr>
          <w:sz w:val="28"/>
          <w:szCs w:val="28"/>
        </w:rPr>
        <w:t>т в своем тексте требование о необходимости регистрации Муниципальной программы в федеральном реестре документов стратегического планирования</w:t>
      </w:r>
      <w:r>
        <w:rPr>
          <w:sz w:val="28"/>
          <w:szCs w:val="28"/>
        </w:rPr>
        <w:t xml:space="preserve">, предусмотренное статьёй </w:t>
      </w:r>
      <w:r>
        <w:rPr>
          <w:rStyle w:val="Style7"/>
          <w:rFonts w:cs="Times New Roman CYR" w:ascii="Times New Roman CYR" w:hAnsi="Times New Roman CYR"/>
          <w:sz w:val="28"/>
          <w:szCs w:val="28"/>
          <w:lang w:val="ru-RU"/>
        </w:rPr>
        <w:t xml:space="preserve">12 Федерального закона от 28.06.2014 №172-ФЗ </w:t>
      </w:r>
      <w:r>
        <w:rPr>
          <w:rStyle w:val="Style7"/>
          <w:sz w:val="28"/>
          <w:szCs w:val="28"/>
          <w:lang w:val="ru-RU"/>
        </w:rPr>
        <w:t>«</w:t>
      </w:r>
      <w:r>
        <w:rPr>
          <w:rStyle w:val="Style7"/>
          <w:rFonts w:cs="Times New Roman CYR" w:ascii="Times New Roman CYR" w:hAnsi="Times New Roman CYR"/>
          <w:sz w:val="28"/>
          <w:szCs w:val="28"/>
          <w:lang w:val="ru-RU"/>
        </w:rPr>
        <w:t>О стратегическом планировании в Российской Федерации</w:t>
      </w:r>
      <w:r>
        <w:rPr>
          <w:rStyle w:val="Style7"/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4. Объём финансового обеспечения, указанный в Муниципальной программе в первоначальной редакции не соответствует объёму бюджетных ассигнований, предусмотренных решением Совета Усть-Лабинского городского поселения Усть-Лабинского района на сумму 967 800,00 рублей.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5</w:t>
      </w:r>
      <w:r>
        <w:rPr>
          <w:color w:val="000000"/>
          <w:sz w:val="28"/>
          <w:szCs w:val="28"/>
        </w:rPr>
        <w:t>. В нарушение пункта 6.5 Порядка №397 Отч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ё</w:t>
      </w:r>
      <w:r>
        <w:rPr>
          <w:color w:val="000000"/>
          <w:sz w:val="28"/>
          <w:szCs w:val="28"/>
        </w:rPr>
        <w:t xml:space="preserve">ты о реализации мероприятий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Муниципальной программы</w:t>
      </w:r>
      <w:r>
        <w:rPr>
          <w:color w:val="000000"/>
          <w:sz w:val="28"/>
          <w:szCs w:val="28"/>
        </w:rPr>
        <w:t xml:space="preserve"> за 1 квартал, полугодие и 9 месяцев не составл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ялись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>В отдельных отчёт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ах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 указаны наименования целевы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х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 индикатор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ов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>, не соответствующи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х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 наименованиям целевы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х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 индикатор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ов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>, указанны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х</w:t>
      </w:r>
      <w:r>
        <w:rPr>
          <w:rStyle w:val="Style7"/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 в подпрограммах Муниципальной программы.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Координатором Муниципальной программы применена неверная методика расчета оценки эффективности Муниципальной программы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, что не даёт достоверной информации её эффективности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По результатам проверки главе Усть-</w:t>
      </w:r>
      <w:r>
        <w:rPr>
          <w:rStyle w:val="Style7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Л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абинского городского поселения Усть-Лабинского района направлено Представление, обязательное для исполнения.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>
          <w:rFonts w:ascii="Times New Roman CYR" w:hAnsi="Times New Roman CYR" w:cs="Times New Roman CYR"/>
          <w:b w:val="false"/>
          <w:b w:val="false"/>
          <w:bCs w:val="false"/>
          <w:color w:val="auto"/>
          <w:sz w:val="28"/>
          <w:szCs w:val="28"/>
          <w:lang w:val="ru-RU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993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5">
    <w:name w:val="Body Text"/>
    <w:basedOn w:val="Normal"/>
    <w:pPr/>
    <w:rPr>
      <w:sz w:val="28"/>
      <w:szCs w:val="20"/>
    </w:rPr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Index Heading"/>
    <w:basedOn w:val="Normal"/>
    <w:pPr>
      <w:suppressLineNumbers/>
    </w:pPr>
    <w:rPr>
      <w:rFonts w:ascii="Arial" w:hAnsi="Arial"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2">
    <w:name w:val="Основной текст 2"/>
    <w:basedOn w:val="Normal"/>
    <w:qFormat/>
    <w:pPr>
      <w:jc w:val="both"/>
    </w:pPr>
    <w:rPr>
      <w:sz w:val="28"/>
    </w:rPr>
  </w:style>
  <w:style w:type="paragraph" w:styleId="Style24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5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26">
    <w:name w:val="Содержимое врезки"/>
    <w:basedOn w:val="Style15"/>
    <w:qFormat/>
    <w:pPr/>
    <w:rPr/>
  </w:style>
  <w:style w:type="paragraph" w:styleId="Style27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000000"/>
      <w:kern w:val="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Обычный (Интернет)"/>
    <w:basedOn w:val="Normal"/>
    <w:qFormat/>
    <w:pPr>
      <w:spacing w:before="280" w:after="280"/>
      <w:jc w:val="center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Application>LibreOffice/6.4.4.2$Windows_X86_64 LibreOffice_project/3d775be2011f3886db32dfd395a6a6d1ca2630ff</Application>
  <Pages>2</Pages>
  <Words>364</Words>
  <Characters>2928</Characters>
  <CharactersWithSpaces>3284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2022-12-26T13:23:22Z</cp:lastPrinted>
  <dcterms:modified xsi:type="dcterms:W3CDTF">2022-12-26T13:23:13Z</dcterms:modified>
  <cp:revision>75</cp:revision>
  <dc:subject/>
  <dc:title> </dc:title>
</cp:coreProperties>
</file>