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Style7"/>
          <w:b/>
          <w:color w:val="auto"/>
          <w:sz w:val="28"/>
          <w:szCs w:val="28"/>
          <w:lang w:val="ru-RU"/>
        </w:rPr>
        <w:t>администрации Усть-Лабинского городского поселения Усть-Лабинского района (далее - Администрация)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 </w:t>
      </w:r>
      <w:r>
        <w:rPr>
          <w:color w:val="000000"/>
          <w:sz w:val="28"/>
          <w:szCs w:val="28"/>
        </w:rPr>
        <w:t xml:space="preserve">проведена </w:t>
      </w:r>
      <w:r>
        <w:rPr>
          <w:rStyle w:val="Style7"/>
          <w:color w:val="000000"/>
          <w:sz w:val="28"/>
          <w:szCs w:val="28"/>
        </w:rPr>
        <w:t xml:space="preserve">выездная проверка по теме: </w:t>
      </w:r>
      <w:r>
        <w:rPr>
          <w:rStyle w:val="Style7"/>
          <w:rFonts w:cs="Times New Roman"/>
          <w:bCs/>
          <w:iCs/>
          <w:color w:val="auto"/>
          <w:sz w:val="28"/>
          <w:szCs w:val="28"/>
          <w:lang w:val="ru-RU"/>
        </w:rPr>
        <w:t>«П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>роверка достоверности отчет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о реализации муниципальной программы Усть-Лабинского городского поселения Усть-Лабинского района </w:t>
      </w:r>
      <w:r>
        <w:rPr>
          <w:rStyle w:val="Style7"/>
          <w:rFonts w:cs="Times New Roman"/>
          <w:color w:val="000000"/>
          <w:sz w:val="28"/>
          <w:szCs w:val="28"/>
          <w:lang w:val="ru-RU"/>
        </w:rPr>
        <w:t>«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Обеспечение безопасности населения</w:t>
      </w:r>
      <w:r>
        <w:rPr>
          <w:rStyle w:val="Style7"/>
          <w:rFonts w:cs="Times New Roman"/>
          <w:color w:val="000000"/>
          <w:sz w:val="28"/>
          <w:szCs w:val="28"/>
          <w:lang w:val="ru-RU"/>
        </w:rPr>
        <w:t>»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» (далее - Муниципальная программа) </w:t>
      </w:r>
      <w:r>
        <w:rPr>
          <w:rStyle w:val="Style7"/>
          <w:color w:val="auto"/>
          <w:sz w:val="28"/>
          <w:szCs w:val="28"/>
          <w:lang w:val="ru-RU"/>
        </w:rPr>
        <w:t>за 202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</w:t>
      </w:r>
      <w:r>
        <w:rPr>
          <w:rStyle w:val="Style7"/>
          <w:color w:val="auto"/>
          <w:sz w:val="28"/>
          <w:szCs w:val="28"/>
          <w:lang w:val="ru-RU"/>
        </w:rPr>
        <w:t> год.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sz w:val="28"/>
          <w:szCs w:val="28"/>
        </w:rPr>
      </w:pPr>
      <w:r>
        <w:rPr>
          <w:rStyle w:val="Style7"/>
          <w:rFonts w:cs="Times New Roman"/>
          <w:color w:val="auto"/>
          <w:sz w:val="28"/>
          <w:szCs w:val="28"/>
        </w:rPr>
        <w:t xml:space="preserve">1.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В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нарушение требований статьи 34 Бюджетного кодекса Российской Федерации допущено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неэффективное использование бюджетных средств, выделенных на реализацию мероприятий Муниципальной программы, выразившееся в отвлечении на длительный период бюджетных средств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Администрации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в сумме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264 374,00 рублей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2. В нарушение пунктов 3.5 Порядка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принятия решения о разработк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е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, формирования реализации и оценки эффективности реализации  муниципальных программ Усть-Лабинского городского поселения Усть-Лабинского района»,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утвержденного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постановлением администрации Усть-Лабинского городского поселения Усть-Лабинского района от 05.10.2021 № 867 (далее - Порядок №867)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Муниципальная программа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утверждена администрацией Усть-Лабинского городского поселения Усть-Лабинского района с нарушением срока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3.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Проверкой соблюдения Порядка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№867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, установлены несоответствия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одних и тех же показателей, отраженных в табличной части Муниципальной программы и ее текстовой части.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4. В нарушение условий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пункта 9.1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муниципального контракта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от 01.03.2022 №34, заключенного с ООО «Защита+»,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допущены 4 случая нарушения срока оплаты за оказанные услуги, что </w:t>
      </w:r>
      <w:r>
        <w:rPr>
          <w:rStyle w:val="Style7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>несет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 риски, </w:t>
      </w:r>
      <w:r>
        <w:rPr>
          <w:rStyle w:val="Style7"/>
          <w:rFonts w:eastAsia="Times New Roman" w:cs="Times New Roman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способные привести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к дополнительным неэффективным расходам бюджета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ar-SA"/>
        </w:rPr>
        <w:t>Усть-Лабинского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 городского поселения Усть-Лабинского района в случае предъявления претензии со стороны Подрядчика в виде уплаты сумм пени (неустоек), за каждый день просрочки исполнения обязательств.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5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>. Координатором Муниципальной программы н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е обеспечена правильность и полнота заполнения показателей отдельных отчетных форм за 2022 год.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6. В нарушение пункта 4.3 Порядка №867 отчётность за 1 квартал, за 1 полугодие и за 9 месяцев 2022 года не составлялась. 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7. Кроме того проверкой установлены иные прочие нарушения и замечания, указанные в акте проверки.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По результатам проверки руководителю объекта контроля направлено Представление, обязательное для исполнения. 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paragraph" w:styleId="11">
    <w:name w:val="Обычный1"/>
    <w:qFormat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Application>LibreOffice/6.4.4.2$Windows_X86_64 LibreOffice_project/3d775be2011f3886db32dfd395a6a6d1ca2630ff</Application>
  <Pages>1</Pages>
  <Words>307</Words>
  <Characters>2291</Characters>
  <CharactersWithSpaces>2589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2023-09-29T09:45:27Z</cp:lastPrinted>
  <dcterms:modified xsi:type="dcterms:W3CDTF">2023-10-04T10:31:30Z</dcterms:modified>
  <cp:revision>60</cp:revision>
  <dc:subject/>
  <dc:title> </dc:title>
</cp:coreProperties>
</file>