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pPr>
      <w:r>
        <w:rPr>
          <w:sz w:val="28"/>
          <w:szCs w:val="28"/>
        </w:rPr>
        <w:t>АКТ № 5/2023</w:t>
      </w:r>
    </w:p>
    <w:p>
      <w:pPr>
        <w:pStyle w:val="Normal"/>
        <w:ind w:left="-426" w:right="141" w:hanging="0"/>
        <w:jc w:val="center"/>
        <w:rPr/>
      </w:pPr>
      <w:r>
        <w:rPr>
          <w:sz w:val="28"/>
          <w:szCs w:val="28"/>
        </w:rPr>
        <w:t xml:space="preserve"> </w:t>
      </w:r>
      <w:r>
        <w:rPr>
          <w:sz w:val="28"/>
          <w:szCs w:val="28"/>
        </w:rPr>
        <w:t>плановой проверки соблюдения муниципальным бюджетным дошкольным образовательным учреждением детский сад № 12 муниципального образования Усть-Лабинский район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ind w:left="-426" w:right="141" w:hanging="0"/>
        <w:jc w:val="both"/>
        <w:rPr/>
      </w:pPr>
      <w:r>
        <w:rPr>
          <w:sz w:val="28"/>
          <w:szCs w:val="28"/>
        </w:rPr>
        <w:t>г. Усть-Лабинск</w:t>
        <w:tab/>
        <w:tab/>
        <w:tab/>
        <w:tab/>
        <w:tab/>
        <w:tab/>
        <w:t xml:space="preserve">                        31.03.2023 г.</w:t>
      </w:r>
    </w:p>
    <w:p>
      <w:pPr>
        <w:pStyle w:val="Normal"/>
        <w:ind w:left="-426" w:right="141" w:hanging="0"/>
        <w:rPr>
          <w:sz w:val="28"/>
          <w:szCs w:val="28"/>
        </w:rPr>
      </w:pPr>
      <w:r>
        <w:rPr>
          <w:sz w:val="28"/>
          <w:szCs w:val="28"/>
        </w:rPr>
      </w:r>
    </w:p>
    <w:p>
      <w:pPr>
        <w:pStyle w:val="Normal"/>
        <w:ind w:left="-426" w:right="141" w:firstLine="709"/>
        <w:jc w:val="both"/>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2023 год, на основании распоряжения администрации муниципального образования Усть-Лабинский район от 16</w:t>
      </w:r>
      <w:r>
        <w:rPr>
          <w:bCs/>
          <w:sz w:val="28"/>
          <w:szCs w:val="28"/>
          <w:lang w:eastAsia="en-US"/>
        </w:rPr>
        <w:t xml:space="preserve">.02.2023 № 43-р «О проведении плановой проверки соблюдения требований законодательства в сфере закупок в отношении </w:t>
      </w:r>
      <w:r>
        <w:rPr>
          <w:sz w:val="28"/>
          <w:szCs w:val="28"/>
        </w:rPr>
        <w:t>муниципального бюджетного дошкольного образовательного учреждения детский сад № 12 муниципального образования Усть-Лабинский район</w:t>
      </w:r>
      <w:r>
        <w:rPr>
          <w:bCs/>
          <w:sz w:val="28"/>
          <w:szCs w:val="28"/>
          <w:lang w:eastAsia="en-US"/>
        </w:rPr>
        <w:t>»</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sz w:val="28"/>
          <w:szCs w:val="28"/>
        </w:rPr>
        <w:t>муниципального бюджетного дошкольного образовательного учреждения детский сад № 12 муниципального образования Усть-Лабинский район</w:t>
      </w:r>
      <w:r>
        <w:rPr>
          <w:sz w:val="28"/>
          <w:szCs w:val="28"/>
          <w:lang w:eastAsia="en-US"/>
        </w:rPr>
        <w:t xml:space="preserve">  (далее – МБДОУ № 12, Учреждение, Заказчик)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left="-426" w:right="141" w:firstLine="709"/>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p>
    <w:p>
      <w:pPr>
        <w:pStyle w:val="Normal"/>
        <w:ind w:left="-426" w:right="141" w:firstLine="709"/>
        <w:jc w:val="both"/>
        <w:rPr/>
      </w:pPr>
      <w:r>
        <w:rPr>
          <w:sz w:val="28"/>
          <w:szCs w:val="28"/>
          <w:u w:val="single"/>
          <w:lang w:eastAsia="en-US"/>
        </w:rPr>
        <w:t>Продолжительность проверки</w:t>
      </w:r>
      <w:r>
        <w:rPr>
          <w:sz w:val="28"/>
          <w:szCs w:val="28"/>
          <w:lang w:eastAsia="en-US"/>
        </w:rPr>
        <w:t xml:space="preserve">: с </w:t>
      </w:r>
      <w:r>
        <w:rPr>
          <w:sz w:val="28"/>
          <w:szCs w:val="28"/>
        </w:rPr>
        <w:t>1 марта 2023 года по 24 марта 2023 года</w:t>
      </w:r>
      <w:r>
        <w:rPr>
          <w:sz w:val="28"/>
          <w:szCs w:val="28"/>
          <w:lang w:eastAsia="en-US"/>
        </w:rPr>
        <w:t>.</w:t>
      </w:r>
    </w:p>
    <w:p>
      <w:pPr>
        <w:pStyle w:val="Normal"/>
        <w:ind w:left="-426" w:right="141" w:firstLine="709"/>
        <w:jc w:val="both"/>
        <w:rPr/>
      </w:pPr>
      <w:r>
        <w:rPr>
          <w:sz w:val="28"/>
          <w:szCs w:val="28"/>
          <w:lang w:eastAsia="en-US"/>
        </w:rPr>
        <w:t xml:space="preserve">Состав комиссии:  </w:t>
      </w:r>
    </w:p>
    <w:p>
      <w:pPr>
        <w:pStyle w:val="Normal"/>
        <w:widowControl w:val="false"/>
        <w:ind w:left="-426" w:right="141" w:firstLine="709"/>
        <w:jc w:val="both"/>
        <w:rPr/>
      </w:pP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ind w:left="-426" w:right="141" w:firstLine="709"/>
        <w:jc w:val="both"/>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left="-426" w:right="141" w:firstLine="709"/>
        <w:jc w:val="both"/>
        <w:rPr/>
      </w:pPr>
      <w:r>
        <w:rPr>
          <w:rFonts w:eastAsia="" w:eastAsiaTheme="minorEastAsia"/>
          <w:sz w:val="28"/>
          <w:szCs w:val="28"/>
        </w:rPr>
        <w:t xml:space="preserve"> </w:t>
      </w:r>
      <w:r>
        <w:rPr>
          <w:rFonts w:eastAsia="" w:eastAsiaTheme="minorEastAsia"/>
          <w:sz w:val="28"/>
          <w:szCs w:val="28"/>
        </w:rPr>
        <w:t>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sectPr>
          <w:type w:val="nextPage"/>
          <w:pgSz w:w="11906" w:h="16838"/>
          <w:pgMar w:left="1701" w:right="850" w:header="0" w:top="1418" w:footer="0" w:bottom="1135" w:gutter="0"/>
          <w:pgNumType w:fmt="decimal"/>
          <w:formProt w:val="false"/>
          <w:textDirection w:val="lrTb"/>
          <w:docGrid w:type="default" w:linePitch="360" w:charSpace="0"/>
        </w:sectPr>
        <w:pStyle w:val="Normal"/>
        <w:ind w:left="-426" w:right="141" w:firstLine="709"/>
        <w:jc w:val="both"/>
        <w:rPr/>
      </w:pPr>
      <w:r>
        <w:rPr>
          <w:sz w:val="28"/>
          <w:szCs w:val="28"/>
          <w:lang w:eastAsia="en-US"/>
        </w:rPr>
        <w:t xml:space="preserve">Адрес местонахождения субъекта проверки: </w:t>
      </w:r>
      <w:r>
        <w:rPr>
          <w:sz w:val="28"/>
          <w:szCs w:val="28"/>
        </w:rPr>
        <w:t>352308, Краснодарский край, Усть-Лабинский район, ст. Восточная, ул. Школьная, 3.</w:t>
      </w:r>
    </w:p>
    <w:p>
      <w:pPr>
        <w:pStyle w:val="Normal"/>
        <w:ind w:left="-426" w:right="141" w:firstLine="709"/>
        <w:jc w:val="both"/>
        <w:rPr/>
      </w:pPr>
      <w:r>
        <w:rPr>
          <w:sz w:val="28"/>
          <w:szCs w:val="28"/>
          <w:lang w:eastAsia="en-US"/>
        </w:rPr>
        <w:t xml:space="preserve">В проверяемом периоде руководство МБДОУ № 12 осуществлялось Гнездиловой Лилией Александровной в соответствии с приказом управления образованием администрации Усть-Лабинского района от 18.01.2005 № 10-л «О  приеме  работника на работу»  с 18.01.2005 года. </w:t>
      </w:r>
    </w:p>
    <w:p>
      <w:pPr>
        <w:pStyle w:val="Normal"/>
        <w:ind w:left="-567" w:firstLine="851"/>
        <w:jc w:val="both"/>
        <w:rPr/>
      </w:pPr>
      <w:r>
        <w:rPr>
          <w:sz w:val="28"/>
          <w:szCs w:val="28"/>
          <w:lang w:eastAsia="en-US"/>
        </w:rPr>
        <w:t>Согласно части 2 статьи 38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несколько закупок, включая исполнение каждого контракта – контрактного управляющего.</w:t>
      </w:r>
    </w:p>
    <w:p>
      <w:pPr>
        <w:pStyle w:val="Normal"/>
        <w:ind w:left="-567" w:firstLine="851"/>
        <w:jc w:val="both"/>
        <w:rPr/>
      </w:pPr>
      <w:r>
        <w:rPr>
          <w:sz w:val="28"/>
          <w:szCs w:val="28"/>
          <w:lang w:eastAsia="en-US"/>
        </w:rPr>
        <w:t>В соответствии с требованиями выше указанной статьи обязанности контрактного управляющего исполняла Гнездилова Лилия Александровна, которая имеет дополнительное профессиональное образование в сфере закупок (Удостоверение о повышении квалификации от 22.06.2022 № ГЗ 000033А).</w:t>
      </w:r>
    </w:p>
    <w:p>
      <w:pPr>
        <w:pStyle w:val="Normal"/>
        <w:ind w:left="-426" w:right="141" w:firstLine="709"/>
        <w:jc w:val="both"/>
        <w:rPr/>
      </w:pPr>
      <w:r>
        <w:rPr>
          <w:sz w:val="28"/>
          <w:szCs w:val="28"/>
          <w:lang w:eastAsia="en-US"/>
        </w:rPr>
        <w:t>В ходе проведения плановой проверки были изучены следующие документы и материалы:</w:t>
      </w:r>
    </w:p>
    <w:p>
      <w:pPr>
        <w:pStyle w:val="Normal"/>
        <w:ind w:left="-426" w:right="141" w:firstLine="709"/>
        <w:jc w:val="both"/>
        <w:rPr/>
      </w:pPr>
      <w:r>
        <w:rPr>
          <w:sz w:val="28"/>
          <w:szCs w:val="28"/>
          <w:lang w:eastAsia="en-US"/>
        </w:rPr>
        <w:t>-  Должностная инструкция заведующего  МБДОУ № 12;</w:t>
      </w:r>
    </w:p>
    <w:p>
      <w:pPr>
        <w:pStyle w:val="Normal"/>
        <w:ind w:left="-426" w:right="141" w:firstLine="709"/>
        <w:jc w:val="both"/>
        <w:rPr/>
      </w:pPr>
      <w:r>
        <w:rPr>
          <w:sz w:val="28"/>
          <w:szCs w:val="28"/>
          <w:lang w:eastAsia="en-US"/>
        </w:rPr>
        <w:t>- План-график закупок товаров, работ, услуг для обеспечения муниципальных нужд (далее — План-график) на 2021, 2022, 2023 годы;</w:t>
      </w:r>
    </w:p>
    <w:p>
      <w:pPr>
        <w:pStyle w:val="Normal"/>
        <w:ind w:left="-426" w:right="141" w:firstLine="709"/>
        <w:jc w:val="both"/>
        <w:rPr/>
      </w:pPr>
      <w:r>
        <w:rPr>
          <w:sz w:val="28"/>
          <w:szCs w:val="28"/>
          <w:lang w:eastAsia="en-US"/>
        </w:rPr>
        <w:t xml:space="preserve">- Планы финансово-хозяйственной деятельности МБДОУ № 12                             (далее — ПФХД) на 2021, 2022, 2023 финансовые годы; </w:t>
      </w:r>
    </w:p>
    <w:p>
      <w:pPr>
        <w:pStyle w:val="Normal"/>
        <w:ind w:left="-426" w:right="141" w:firstLine="709"/>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2020, 2021 отчетные годы;</w:t>
      </w:r>
    </w:p>
    <w:p>
      <w:pPr>
        <w:pStyle w:val="Normal"/>
        <w:ind w:left="-426" w:right="141" w:firstLine="709"/>
        <w:jc w:val="both"/>
        <w:rPr/>
      </w:pPr>
      <w:r>
        <w:rPr>
          <w:sz w:val="28"/>
          <w:szCs w:val="28"/>
          <w:lang w:eastAsia="en-US"/>
        </w:rPr>
        <w:t>- Отчет о минимальной обязательной доле закупок российских товаров за 2021 отчетный год;</w:t>
      </w:r>
    </w:p>
    <w:p>
      <w:pPr>
        <w:pStyle w:val="Normal"/>
        <w:ind w:left="-426" w:right="141" w:firstLine="709"/>
        <w:jc w:val="both"/>
        <w:rPr/>
      </w:pPr>
      <w:r>
        <w:rPr>
          <w:sz w:val="28"/>
          <w:szCs w:val="28"/>
          <w:lang w:eastAsia="en-US"/>
        </w:rPr>
        <w:t>-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p>
    <w:p>
      <w:pPr>
        <w:pStyle w:val="Normal"/>
        <w:ind w:left="-426" w:right="141" w:firstLine="709"/>
        <w:jc w:val="both"/>
        <w:rPr/>
      </w:pPr>
      <w:r>
        <w:rPr>
          <w:sz w:val="28"/>
          <w:szCs w:val="28"/>
          <w:lang w:eastAsia="en-US"/>
        </w:rPr>
        <w:t>Проверка проведена выборочным методом.</w:t>
      </w:r>
    </w:p>
    <w:p>
      <w:pPr>
        <w:pStyle w:val="Normal"/>
        <w:ind w:left="-426" w:right="141" w:firstLine="709"/>
        <w:jc w:val="both"/>
        <w:rPr/>
      </w:pPr>
      <w:r>
        <w:rPr>
          <w:sz w:val="28"/>
          <w:szCs w:val="28"/>
          <w:lang w:eastAsia="en-US"/>
        </w:rPr>
        <w:t xml:space="preserve">В ходе проведения плановой проверки установлено следующее: </w:t>
      </w:r>
    </w:p>
    <w:p>
      <w:pPr>
        <w:pStyle w:val="Normal"/>
        <w:ind w:left="-426" w:right="141" w:firstLine="709"/>
        <w:jc w:val="both"/>
        <w:rPr/>
      </w:pPr>
      <w:r>
        <w:rPr>
          <w:sz w:val="28"/>
          <w:szCs w:val="28"/>
          <w:shd w:fill="auto" w:val="clear"/>
        </w:rPr>
        <w:t xml:space="preserve">1. </w:t>
      </w:r>
      <w:r>
        <w:rPr>
          <w:sz w:val="28"/>
          <w:szCs w:val="28"/>
        </w:rPr>
        <w:t>В соответствии с подпунктом «б» пункта 12 Положения № 1279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ind w:left="-426" w:right="141" w:firstLine="709"/>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на 2021 год утвержден 13 января 2021  года, на 2022 год -13 января 2022 года, на 2023 год - 13 января 2023 года.</w:t>
      </w:r>
    </w:p>
    <w:p>
      <w:pPr>
        <w:pStyle w:val="Normal"/>
        <w:ind w:left="-426" w:right="141" w:firstLine="709"/>
        <w:jc w:val="both"/>
        <w:rPr/>
      </w:pPr>
      <w:r>
        <w:rPr>
          <w:sz w:val="28"/>
          <w:szCs w:val="28"/>
        </w:rPr>
        <w:t>План-график  на 2021 год должен быть утвержден не позднее 27 января 2021 года, на 2022 год - 27 января 2022  года, на  2023 год – 27 января 2023  года.</w:t>
      </w:r>
    </w:p>
    <w:p>
      <w:pPr>
        <w:pStyle w:val="Normal"/>
        <w:ind w:left="-426" w:right="141" w:firstLine="709"/>
        <w:jc w:val="both"/>
        <w:rPr/>
      </w:pPr>
      <w:r>
        <w:rPr>
          <w:sz w:val="28"/>
          <w:szCs w:val="28"/>
        </w:rPr>
        <w:t>Проверкой своевременности утверждения Плана-графика установлено следующее:</w:t>
      </w:r>
    </w:p>
    <w:p>
      <w:pPr>
        <w:pStyle w:val="Normal"/>
        <w:ind w:left="-426" w:right="141" w:firstLine="709"/>
        <w:jc w:val="both"/>
        <w:rPr/>
      </w:pPr>
      <w:r>
        <w:rPr>
          <w:sz w:val="28"/>
          <w:szCs w:val="28"/>
        </w:rPr>
        <w:t>Фактически План-график  на 2021 год утвержден 21 января 2021 года, на 2022 год утвержден 25 января 2022 года, на 2023 год утвержден 18 января 2023 года, что  соответствует требованиям вышеуказанного нормативного правового акта.</w:t>
      </w:r>
    </w:p>
    <w:p>
      <w:pPr>
        <w:pStyle w:val="Normal"/>
        <w:ind w:left="-567" w:firstLine="709"/>
        <w:jc w:val="both"/>
        <w:rPr/>
      </w:pPr>
      <w:r>
        <w:rPr>
          <w:rFonts w:cs="Calibri"/>
          <w:sz w:val="28"/>
          <w:szCs w:val="28"/>
          <w:lang w:eastAsia="ar-SA"/>
        </w:rPr>
        <w:t>2.</w:t>
      </w:r>
      <w:r>
        <w:rPr>
          <w:rFonts w:eastAsia="Calibri"/>
          <w:sz w:val="28"/>
          <w:szCs w:val="28"/>
          <w:lang w:eastAsia="en-US"/>
        </w:rPr>
        <w:t xml:space="preserve"> 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после 24 апреля 2020 г.).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(в редакции Закона № 44-ФЗ, действующей после 24 апреля 2020 г.).</w:t>
      </w:r>
    </w:p>
    <w:p>
      <w:pPr>
        <w:pStyle w:val="Normal"/>
        <w:ind w:left="-567" w:firstLine="709"/>
        <w:jc w:val="both"/>
        <w:rPr/>
      </w:pPr>
      <w:r>
        <w:rPr>
          <w:rFonts w:eastAsia="Calibri"/>
          <w:sz w:val="28"/>
          <w:szCs w:val="28"/>
          <w:lang w:eastAsia="en-US"/>
        </w:rPr>
        <w:t xml:space="preserve"> </w:t>
      </w: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2021, 2022, 2023 годах, нарушений, в части превышения указанных ограничений, не установлено.</w:t>
      </w:r>
    </w:p>
    <w:p>
      <w:pPr>
        <w:pStyle w:val="Normal"/>
        <w:ind w:left="-567" w:firstLine="709"/>
        <w:jc w:val="both"/>
        <w:rPr/>
      </w:pPr>
      <w:r>
        <w:rPr>
          <w:rFonts w:eastAsia="Calibri"/>
          <w:sz w:val="28"/>
          <w:szCs w:val="28"/>
          <w:lang w:eastAsia="en-US"/>
        </w:rPr>
        <w:t xml:space="preserve">   </w:t>
      </w: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(в редакции Закона № 44-ФЗ, действующей с 31 июля 2019 г.). </w:t>
      </w:r>
    </w:p>
    <w:p>
      <w:pPr>
        <w:pStyle w:val="Normal"/>
        <w:ind w:left="-567" w:firstLine="709"/>
        <w:jc w:val="both"/>
        <w:rPr/>
      </w:pPr>
      <w:r>
        <w:rPr>
          <w:rFonts w:eastAsia="Calibri"/>
          <w:sz w:val="28"/>
          <w:szCs w:val="28"/>
          <w:lang w:eastAsia="en-US"/>
        </w:rPr>
        <w:t xml:space="preserve">  </w:t>
      </w: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(в редакции  Закона  № 44-ФЗ, действующей с 31 июля 2019 г.).</w:t>
      </w:r>
    </w:p>
    <w:p>
      <w:pPr>
        <w:pStyle w:val="Normal"/>
        <w:ind w:left="-567" w:firstLine="709"/>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2021, 2022, 2023 годах, нарушений, в части превышения таких ограничений, не установлено.</w:t>
      </w:r>
    </w:p>
    <w:p>
      <w:pPr>
        <w:pStyle w:val="Normal"/>
        <w:ind w:left="-567" w:firstLine="709"/>
        <w:jc w:val="both"/>
        <w:rPr/>
      </w:pPr>
      <w:r>
        <w:rPr>
          <w:rFonts w:eastAsia="Calibri"/>
          <w:sz w:val="28"/>
          <w:szCs w:val="28"/>
          <w:lang w:eastAsia="en-US"/>
        </w:rPr>
        <w:t>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поступали.</w:t>
      </w:r>
    </w:p>
    <w:p>
      <w:pPr>
        <w:pStyle w:val="Normal"/>
        <w:ind w:left="-567" w:firstLine="851"/>
        <w:jc w:val="both"/>
        <w:rPr/>
      </w:pPr>
      <w:r>
        <w:rPr>
          <w:rFonts w:cs="Calibri"/>
          <w:sz w:val="28"/>
          <w:szCs w:val="28"/>
          <w:lang w:eastAsia="ar-SA"/>
        </w:rPr>
        <w:t>Извещения о проведении открытых аукционов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ind w:left="-567" w:firstLine="851"/>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ind w:left="-426" w:firstLine="709"/>
        <w:jc w:val="both"/>
        <w:rPr/>
      </w:pPr>
      <w:r>
        <w:rPr>
          <w:rFonts w:cs="Calibri"/>
          <w:sz w:val="28"/>
          <w:szCs w:val="28"/>
          <w:lang w:eastAsia="ar-SA"/>
        </w:rPr>
        <w:t xml:space="preserve">3. </w:t>
      </w:r>
      <w:r>
        <w:rPr>
          <w:rFonts w:eastAsia="Calibri"/>
          <w:sz w:val="28"/>
          <w:szCs w:val="28"/>
          <w:lang w:eastAsia="en-US"/>
        </w:rPr>
        <w:t xml:space="preserve"> </w:t>
      </w:r>
      <w:r>
        <w:rPr>
          <w:bCs/>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или Отчет), предусмотренный частью 2 статьи 30 Закона № 44-ФЗ, и до 1 апреля года, следующего за отчетным, разместить Отчет в ЕИС. </w:t>
      </w:r>
    </w:p>
    <w:p>
      <w:pPr>
        <w:pStyle w:val="Normal"/>
        <w:ind w:left="-426" w:firstLine="567"/>
        <w:jc w:val="both"/>
        <w:rPr/>
      </w:pPr>
      <w:r>
        <w:rPr>
          <w:bCs/>
          <w:sz w:val="28"/>
          <w:szCs w:val="28"/>
        </w:rPr>
        <w:t xml:space="preserve">Согласно информации из реестра отчетов заказчиков, размещенных в ЕИС, Отчет об объеме закупок у СМП и </w:t>
      </w:r>
      <w:r>
        <w:rPr>
          <w:sz w:val="28"/>
          <w:szCs w:val="28"/>
        </w:rPr>
        <w:t>СОНКО</w:t>
      </w:r>
      <w:r>
        <w:rPr>
          <w:bCs/>
          <w:sz w:val="28"/>
          <w:szCs w:val="28"/>
        </w:rPr>
        <w:t xml:space="preserve">  за 2020 год размещен   Заказчиком     31  марта 2021 года, за 2021 год – 30 марта 2022 года, т.е. своевременно.</w:t>
      </w:r>
    </w:p>
    <w:p>
      <w:pPr>
        <w:pStyle w:val="Normal"/>
        <w:ind w:left="-567" w:firstLine="709"/>
        <w:jc w:val="both"/>
        <w:rPr/>
      </w:pPr>
      <w:r>
        <w:rPr>
          <w:bCs/>
          <w:sz w:val="28"/>
          <w:szCs w:val="28"/>
        </w:rPr>
        <w:t>В соответствии с частью 3 статьи 7 Закона № 44-ФЗ информация, предусмотренная указанным Федеральным законом и размещенная в ЕИС, должна быть полной и достоверной.</w:t>
      </w:r>
    </w:p>
    <w:p>
      <w:pPr>
        <w:pStyle w:val="Normal"/>
        <w:ind w:left="-567" w:firstLine="709"/>
        <w:jc w:val="both"/>
        <w:rPr/>
      </w:pPr>
      <w:r>
        <w:rPr>
          <w:bCs/>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ind w:left="-567" w:firstLine="709"/>
        <w:jc w:val="both"/>
        <w:rPr/>
      </w:pPr>
      <w:r>
        <w:rPr>
          <w:bCs/>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являющейся приложением к выше указанным Правилам (далее-Требования).</w:t>
      </w:r>
    </w:p>
    <w:p>
      <w:pPr>
        <w:pStyle w:val="Normal"/>
        <w:ind w:left="-567" w:firstLine="709"/>
        <w:jc w:val="both"/>
        <w:rPr/>
      </w:pPr>
      <w:r>
        <w:rPr>
          <w:bCs/>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ind w:left="-567" w:firstLine="709"/>
        <w:jc w:val="both"/>
        <w:rPr/>
      </w:pPr>
      <w:r>
        <w:rPr>
          <w:bCs/>
          <w:sz w:val="28"/>
          <w:szCs w:val="28"/>
        </w:rPr>
        <w:t>В Отчете об объеме закупок у СМП и СОНКО за 2021 год в  позиции                      1 раздела II указана сумме  3 907,92944 тыс. рублей.</w:t>
      </w:r>
    </w:p>
    <w:p>
      <w:pPr>
        <w:pStyle w:val="Normal"/>
        <w:ind w:left="-567" w:firstLine="709"/>
        <w:jc w:val="both"/>
        <w:rPr/>
      </w:pPr>
      <w:r>
        <w:rPr>
          <w:bCs/>
          <w:sz w:val="28"/>
          <w:szCs w:val="28"/>
        </w:rPr>
        <w:t>Согласно подпункту «б» пункта 2 Требований к заполнению формы Отчета об объеме закупок у СМП и СОНКО, в  позиции 2 раздела II указывается общий объем финансового обеспечения для оплаты контрактов в отчетном году в рамках осуществления закупок, предусмотренных частью 1.1 статьи 30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абзацами вторым - шестым указанной позиции (тыс. рублей).</w:t>
      </w:r>
    </w:p>
    <w:p>
      <w:pPr>
        <w:pStyle w:val="Normal"/>
        <w:ind w:left="-567" w:firstLine="709"/>
        <w:jc w:val="both"/>
        <w:rPr/>
      </w:pPr>
      <w:r>
        <w:rPr>
          <w:bCs/>
          <w:sz w:val="28"/>
          <w:szCs w:val="28"/>
        </w:rPr>
        <w:t>В Отчете об объеме закупок у СМП и СОНКО за 2021 год в  позиции                  2 раздела II указана сумма  2 869,33090 тыс. рублей.</w:t>
      </w:r>
    </w:p>
    <w:p>
      <w:pPr>
        <w:pStyle w:val="Normal"/>
        <w:ind w:left="-567" w:firstLine="709"/>
        <w:jc w:val="both"/>
        <w:rPr/>
      </w:pPr>
      <w:r>
        <w:rPr>
          <w:bCs/>
          <w:sz w:val="28"/>
          <w:szCs w:val="28"/>
        </w:rPr>
        <w:t>Тогда как, в рамках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2 779,56521 тыс. рублей. Разница в показателях составила 89,76569 тыс. рублей.</w:t>
      </w:r>
    </w:p>
    <w:p>
      <w:pPr>
        <w:pStyle w:val="Normal"/>
        <w:ind w:left="-567" w:firstLine="709"/>
        <w:jc w:val="both"/>
        <w:rPr/>
      </w:pPr>
      <w:r>
        <w:rPr>
          <w:bCs/>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рассчитанный за вычетом закупок, предусмотренных частью 1.1 статьи 30 Закона № 44-ФЗ, как разница между совокупным годовым объемом закупок заказчика за отчетный год, указанным в  позиции 1 раздела II, и общим объемом финансового обеспечения для оплаты контрактов в отчетном году, указанным в  позиции 2 раздела II. </w:t>
      </w:r>
    </w:p>
    <w:p>
      <w:pPr>
        <w:pStyle w:val="Normal"/>
        <w:ind w:left="-567" w:firstLine="709"/>
        <w:jc w:val="both"/>
        <w:rPr/>
      </w:pPr>
      <w:r>
        <w:rPr>
          <w:bCs/>
          <w:sz w:val="28"/>
          <w:szCs w:val="28"/>
        </w:rPr>
        <w:t xml:space="preserve">В Отчете об объеме закупок у СМП и СОНКО  за 2021 год  в  позиции 3 раздела II указана сумма 1 038,59854 тыс. рублей. </w:t>
      </w:r>
    </w:p>
    <w:p>
      <w:pPr>
        <w:pStyle w:val="Normal"/>
        <w:ind w:left="-567" w:firstLine="709"/>
        <w:jc w:val="both"/>
        <w:rPr/>
      </w:pPr>
      <w:r>
        <w:rPr>
          <w:bCs/>
          <w:sz w:val="28"/>
          <w:szCs w:val="28"/>
        </w:rPr>
        <w:t>Учитывая показатели Бюджетной сметы и показатели реестра контрактов, заключенных с единственным поставщиком, сумма которую следовало отразить  в позиции 3 раздела II должна составить 1 128,36423 тыс. рублей. Разница в показателях составила 89,76569 тыс. рублей.</w:t>
      </w:r>
    </w:p>
    <w:p>
      <w:pPr>
        <w:pStyle w:val="Normal"/>
        <w:ind w:left="-567" w:firstLine="709"/>
        <w:jc w:val="both"/>
        <w:rPr/>
      </w:pPr>
      <w:r>
        <w:rPr>
          <w:bCs/>
          <w:sz w:val="28"/>
          <w:szCs w:val="28"/>
        </w:rPr>
        <w:t>Согласно подпункту «г» пункта 2 Требований к заполнению формы Отчета об объеме закупок у СМП и СОНКО в  позиции 4 раздела II указывается объем закупок, который заказчик обязан осуществить у СМП и СОНКО в отчетном году (не менее чем 15 процентов совокупного годового объема закупок, рассчитанного с учетом части 1.1 статьи 30 Закона № 44-ФЗ (тыс. рублей).</w:t>
      </w:r>
    </w:p>
    <w:p>
      <w:pPr>
        <w:pStyle w:val="Normal"/>
        <w:ind w:left="-567" w:firstLine="709"/>
        <w:jc w:val="both"/>
        <w:rPr/>
      </w:pPr>
      <w:r>
        <w:rPr>
          <w:bCs/>
          <w:sz w:val="28"/>
          <w:szCs w:val="28"/>
        </w:rPr>
        <w:t>В Отчете об объеме закупок у СМП и СОНКО за 2021 год указана сумма в позиции 4  раздела II в размере  155,78978 тыс. рублей.</w:t>
      </w:r>
    </w:p>
    <w:p>
      <w:pPr>
        <w:pStyle w:val="Normal"/>
        <w:ind w:left="-567" w:firstLine="709"/>
        <w:jc w:val="both"/>
        <w:rPr/>
      </w:pPr>
      <w:r>
        <w:rPr>
          <w:bCs/>
          <w:sz w:val="28"/>
          <w:szCs w:val="28"/>
        </w:rPr>
        <w:t>Фактически, в Отчете об объеме закупок у СМП и СОНКО  за 2021 год  в  позиции 4 раздела II должна быть указана сумма 169,254634  тыс. рублей. Разница в показателях составила 13,46485 тыс. рублей.</w:t>
      </w:r>
    </w:p>
    <w:p>
      <w:pPr>
        <w:pStyle w:val="Normal"/>
        <w:ind w:left="-567" w:firstLine="709"/>
        <w:jc w:val="both"/>
        <w:rPr/>
      </w:pPr>
      <w:r>
        <w:rPr>
          <w:bCs/>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ind w:left="-567" w:firstLine="709"/>
        <w:jc w:val="both"/>
        <w:rPr/>
      </w:pPr>
      <w:r>
        <w:rPr>
          <w:bCs/>
          <w:sz w:val="28"/>
          <w:szCs w:val="28"/>
        </w:rPr>
        <w:t>В Отчете об объеме закупок у СМП и СОНКО за 2021 год в позиции 8  раздела II указан показатель 55,24533 процента.</w:t>
      </w:r>
    </w:p>
    <w:p>
      <w:pPr>
        <w:pStyle w:val="Normal"/>
        <w:ind w:left="-567" w:firstLine="709"/>
        <w:jc w:val="both"/>
        <w:rPr/>
      </w:pPr>
      <w:r>
        <w:rPr>
          <w:bCs/>
          <w:sz w:val="28"/>
          <w:szCs w:val="28"/>
        </w:rPr>
        <w:t>Учитывая  вышеизложенное, доля закупок, которые Заказчик осуществил у СМП и СОНКО в 2021 году, составила  50,85035 процента, что соответствует требованиям части 1 статьи 30 Закона № 44-ФЗ.</w:t>
      </w:r>
    </w:p>
    <w:p>
      <w:pPr>
        <w:pStyle w:val="Normal"/>
        <w:ind w:left="-567" w:firstLine="709"/>
        <w:jc w:val="both"/>
        <w:rPr/>
      </w:pPr>
      <w:r>
        <w:rPr>
          <w:bCs/>
          <w:sz w:val="28"/>
          <w:szCs w:val="28"/>
        </w:rPr>
        <w:t xml:space="preserve">Размещенный Отчет об объеме закупок у СМП и СОНКО за 2021 год, содержит недостоверную информацию, что квалифицируется, как размещение Заказчиком в ЕИС информации и документов с нарушением требований, предусмотренных статьей 7 Закона № 44-ФЗ.       </w:t>
      </w:r>
    </w:p>
    <w:p>
      <w:pPr>
        <w:pStyle w:val="Normal"/>
        <w:ind w:left="-567" w:firstLine="709"/>
        <w:jc w:val="both"/>
        <w:rPr/>
      </w:pPr>
      <w:r>
        <w:rPr>
          <w:bCs/>
          <w:sz w:val="28"/>
          <w:szCs w:val="28"/>
        </w:rPr>
        <w:t>В  указанном нарушении усматриваются признаки административного правонарушения, предусмотренного частью  1.4 статьи 7.30 кодекса Российской Федерации об административных правонарушениях  (далее — КоАП РФ).</w:t>
      </w:r>
    </w:p>
    <w:p>
      <w:pPr>
        <w:pStyle w:val="Normal"/>
        <w:ind w:left="-567" w:firstLine="709"/>
        <w:jc w:val="both"/>
        <w:rPr/>
      </w:pPr>
      <w:bookmarkStart w:id="0" w:name="_GoBack"/>
      <w:bookmarkEnd w:id="0"/>
      <w:r>
        <w:rPr>
          <w:bCs/>
          <w:sz w:val="28"/>
          <w:szCs w:val="28"/>
        </w:rPr>
        <w:t>Однако, срок привлечения к административной ответственности за вышеуказанные нарушения истек (более года).</w:t>
      </w:r>
    </w:p>
    <w:p>
      <w:pPr>
        <w:pStyle w:val="Normal"/>
        <w:ind w:left="-567" w:firstLine="709"/>
        <w:jc w:val="both"/>
        <w:rPr/>
      </w:pPr>
      <w:r>
        <w:rPr>
          <w:bCs/>
          <w:sz w:val="28"/>
          <w:szCs w:val="28"/>
        </w:rPr>
        <w:t>Отчет об объеме закупок у СМП и СОНКО за 2022 отчетный год еще не сформирован и не размещен Заказчиком в ЕИС, в связи с ненаступлением срока (до 1 апреля 2023 года).</w:t>
      </w:r>
    </w:p>
    <w:p>
      <w:pPr>
        <w:pStyle w:val="Normal"/>
        <w:ind w:left="-567" w:firstLine="851"/>
        <w:jc w:val="both"/>
        <w:rPr/>
      </w:pPr>
      <w:r>
        <w:rPr>
          <w:bCs/>
          <w:sz w:val="28"/>
          <w:szCs w:val="28"/>
        </w:rPr>
        <w:t xml:space="preserve">4. В соответствии с </w:t>
      </w:r>
      <w:hyperlink r:id="rId2">
        <w:r>
          <w:rPr>
            <w:bCs/>
            <w:sz w:val="28"/>
            <w:szCs w:val="28"/>
            <w:u w:val="none"/>
          </w:rPr>
          <w:t>пунктом 1</w:t>
        </w:r>
      </w:hyperlink>
      <w:r>
        <w:rPr>
          <w:bCs/>
          <w:sz w:val="28"/>
          <w:szCs w:val="28"/>
        </w:rPr>
        <w:t xml:space="preserve"> постановления Правительства РФ                                 от 03.12.2020  № 2014 «О минимальной обязательной доле закупок российских товаров и ее достижении заказчиком» (далее - Постановление Правительства РФ № 2014) установлена, согласно </w:t>
      </w:r>
      <w:hyperlink r:id="rId3">
        <w:r>
          <w:rPr>
            <w:bCs/>
            <w:sz w:val="28"/>
            <w:szCs w:val="28"/>
            <w:u w:val="none"/>
          </w:rPr>
          <w:t>приложению</w:t>
        </w:r>
      </w:hyperlink>
      <w:r>
        <w:rPr>
          <w:rStyle w:val="Style14"/>
          <w:bCs/>
          <w:sz w:val="28"/>
          <w:szCs w:val="28"/>
          <w:u w:val="none"/>
        </w:rPr>
        <w:t>,</w:t>
      </w:r>
      <w:r>
        <w:rPr>
          <w:bCs/>
          <w:sz w:val="28"/>
          <w:szCs w:val="28"/>
        </w:rPr>
        <w:t xml:space="preserve">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ind w:left="-567" w:firstLine="851"/>
        <w:jc w:val="both"/>
        <w:rPr/>
      </w:pPr>
      <w:r>
        <w:rPr>
          <w:bCs/>
          <w:sz w:val="28"/>
          <w:szCs w:val="28"/>
        </w:rPr>
        <w:t xml:space="preserve">Согласно части  2 статьи 30.1 Закона № 44-ФЗ заказчик до 1 апреля года, следующего за отчетным годом, обязан составить и разместить в ЕИС отчет </w:t>
      </w:r>
      <w:r>
        <w:rPr>
          <w:color w:val="22272F"/>
          <w:sz w:val="28"/>
          <w:szCs w:val="28"/>
          <w:shd w:fill="auto" w:val="clear"/>
        </w:rPr>
        <w:t>об</w:t>
      </w:r>
      <w:r>
        <w:rPr>
          <w:color w:val="22272F"/>
          <w:sz w:val="23"/>
          <w:szCs w:val="23"/>
          <w:shd w:fill="auto" w:val="clear"/>
        </w:rPr>
        <w:t xml:space="preserve"> </w:t>
      </w:r>
      <w:r>
        <w:rPr>
          <w:color w:val="22272F"/>
          <w:sz w:val="28"/>
          <w:szCs w:val="28"/>
          <w:shd w:fill="auto" w:val="clear"/>
        </w:rPr>
        <w:t>объеме закупок российских товаров, в том числе товаров, поставляемых при выполнении закупаемых работ, оказании закупаемых услуг (далее – Отчет об объеме закупок российских товаров).</w:t>
      </w:r>
    </w:p>
    <w:p>
      <w:pPr>
        <w:pStyle w:val="Normal"/>
        <w:ind w:left="-567" w:firstLine="851"/>
        <w:jc w:val="both"/>
        <w:rPr/>
      </w:pPr>
      <w:r>
        <w:rPr>
          <w:bCs/>
          <w:sz w:val="28"/>
          <w:szCs w:val="28"/>
        </w:rPr>
        <w:t>При проверке соблюдения Заказчиком требований частей 1 и 2 статьи 30.1 Закона № 44-ФЗ, пункта 1 Постановления Правительства РФ № 2014 по выполнению объема закупок российских товаров в проверяемом периоде установлено, что в отчетном году Заказчиком не осуществлялась приемка товаров, указанных в приложении к Постановлению Правительства РФ № 2014.</w:t>
      </w:r>
    </w:p>
    <w:p>
      <w:pPr>
        <w:pStyle w:val="Normal"/>
        <w:ind w:left="-567" w:firstLine="851"/>
        <w:jc w:val="both"/>
        <w:rPr/>
      </w:pPr>
      <w:r>
        <w:rPr>
          <w:bCs/>
          <w:sz w:val="28"/>
          <w:szCs w:val="28"/>
        </w:rPr>
        <w:t>Отчет об объеме закупок российских товаров Заказчика за 2021 год, размещен в ЕИС 27 февраля 2022 года, т.е. своевременно.</w:t>
      </w:r>
    </w:p>
    <w:p>
      <w:pPr>
        <w:pStyle w:val="Normal"/>
        <w:ind w:left="-567" w:firstLine="851"/>
        <w:jc w:val="both"/>
        <w:rPr/>
      </w:pPr>
      <w:r>
        <w:rPr>
          <w:bCs/>
          <w:sz w:val="28"/>
          <w:szCs w:val="28"/>
        </w:rPr>
        <w:t>Отчет об объеме закупок российских товаров  за 2022 год еще не сформирован и не размещен Заказчиком в ЕИС, в связи с ненаступлением срока (до 1 апреля 2023 года).</w:t>
      </w:r>
    </w:p>
    <w:p>
      <w:pPr>
        <w:pStyle w:val="Normal"/>
        <w:ind w:left="-567" w:firstLine="851"/>
        <w:jc w:val="both"/>
        <w:rPr/>
      </w:pPr>
      <w:r>
        <w:rPr/>
      </w:r>
    </w:p>
    <w:p>
      <w:pPr>
        <w:pStyle w:val="Normal"/>
        <w:ind w:left="-426" w:hanging="0"/>
        <w:jc w:val="both"/>
        <w:rPr>
          <w:bCs/>
          <w:sz w:val="28"/>
          <w:szCs w:val="28"/>
        </w:rPr>
      </w:pPr>
      <w:r>
        <w:rPr>
          <w:bCs/>
          <w:sz w:val="28"/>
          <w:szCs w:val="28"/>
        </w:rPr>
      </w:r>
    </w:p>
    <w:p>
      <w:pPr>
        <w:pStyle w:val="Normal"/>
        <w:spacing w:before="0" w:after="0"/>
        <w:ind w:left="-426" w:right="141" w:firstLine="709"/>
        <w:contextualSpacing/>
        <w:jc w:val="center"/>
        <w:rPr>
          <w:b/>
          <w:b/>
          <w:sz w:val="28"/>
          <w:szCs w:val="28"/>
          <w:lang w:eastAsia="ar-SA"/>
        </w:rPr>
      </w:pPr>
      <w:r>
        <w:rPr>
          <w:b/>
          <w:sz w:val="28"/>
          <w:szCs w:val="28"/>
          <w:lang w:eastAsia="ar-SA"/>
        </w:rPr>
      </w:r>
    </w:p>
    <w:p>
      <w:pPr>
        <w:pStyle w:val="Normal"/>
        <w:spacing w:before="0" w:after="0"/>
        <w:ind w:left="-426" w:right="141" w:firstLine="709"/>
        <w:contextualSpacing/>
        <w:jc w:val="center"/>
        <w:rPr/>
      </w:pPr>
      <w:r>
        <w:rPr>
          <w:b/>
          <w:sz w:val="28"/>
          <w:szCs w:val="28"/>
          <w:lang w:eastAsia="ar-SA"/>
        </w:rPr>
        <w:t>Выводы по результатам проверки</w:t>
      </w:r>
    </w:p>
    <w:p>
      <w:pPr>
        <w:pStyle w:val="Normal"/>
        <w:spacing w:before="0" w:after="0"/>
        <w:ind w:left="-426" w:right="141" w:firstLine="709"/>
        <w:contextualSpacing/>
        <w:jc w:val="center"/>
        <w:rPr>
          <w:b/>
          <w:b/>
          <w:sz w:val="28"/>
          <w:szCs w:val="28"/>
          <w:lang w:eastAsia="ar-SA"/>
        </w:rPr>
      </w:pPr>
      <w:r>
        <w:rPr>
          <w:b/>
          <w:sz w:val="28"/>
          <w:szCs w:val="28"/>
          <w:lang w:eastAsia="ar-SA"/>
        </w:rPr>
      </w:r>
    </w:p>
    <w:p>
      <w:pPr>
        <w:pStyle w:val="Normal"/>
        <w:ind w:left="-426" w:firstLine="567"/>
        <w:jc w:val="both"/>
        <w:rPr/>
      </w:pPr>
      <w:r>
        <w:rPr>
          <w:sz w:val="28"/>
          <w:szCs w:val="28"/>
          <w:lang w:eastAsia="ar-SA"/>
        </w:rPr>
        <w:t xml:space="preserve">В результате проведенной выборочной проверки выявлено нарушение, допущенное должностным лицом Заказчика – заведующим МБДОУ № 12   Гнездиловой Л.А., выразившееся в размещении Отчета об объеме закупок </w:t>
      </w:r>
      <w:r>
        <w:rPr>
          <w:bCs/>
          <w:sz w:val="28"/>
          <w:szCs w:val="28"/>
          <w:lang w:eastAsia="ar-SA"/>
        </w:rPr>
        <w:t>у СМП и СОНКО за 2021 год,</w:t>
      </w:r>
      <w:r>
        <w:rPr>
          <w:sz w:val="28"/>
          <w:szCs w:val="28"/>
          <w:lang w:eastAsia="ar-SA"/>
        </w:rPr>
        <w:t xml:space="preserve"> </w:t>
      </w:r>
      <w:r>
        <w:rPr>
          <w:bCs/>
          <w:sz w:val="28"/>
          <w:szCs w:val="28"/>
          <w:lang w:eastAsia="ar-SA"/>
        </w:rPr>
        <w:t>содержащего  недостоверную информацию. Выявленное</w:t>
      </w:r>
      <w:r>
        <w:rPr>
          <w:sz w:val="28"/>
          <w:szCs w:val="28"/>
          <w:lang w:eastAsia="ar-SA"/>
        </w:rPr>
        <w:t xml:space="preserve"> нарушение содержит признаки административного правонарушения, </w:t>
      </w:r>
      <w:r>
        <w:rPr>
          <w:bCs/>
          <w:sz w:val="28"/>
          <w:szCs w:val="28"/>
          <w:lang w:eastAsia="ar-SA"/>
        </w:rPr>
        <w:t>ответственность за которое предусмотрена частью 1.4. статьи 7.30 КоАП РФ.</w:t>
      </w:r>
      <w:r>
        <w:rPr>
          <w:sz w:val="28"/>
          <w:szCs w:val="28"/>
          <w:lang w:eastAsia="ar-SA"/>
        </w:rPr>
        <w:t xml:space="preserve"> Однако, срок привлечения к административной ответственности истек (более года).</w:t>
      </w:r>
    </w:p>
    <w:p>
      <w:pPr>
        <w:pStyle w:val="Normal"/>
        <w:ind w:left="-426" w:right="141" w:hanging="0"/>
        <w:jc w:val="both"/>
        <w:rPr/>
      </w:pPr>
      <w:r>
        <w:rPr>
          <w:sz w:val="28"/>
          <w:szCs w:val="28"/>
          <w:lang w:eastAsia="ar-SA"/>
        </w:rPr>
        <w:t xml:space="preserve">    </w:t>
      </w:r>
    </w:p>
    <w:p>
      <w:pPr>
        <w:pStyle w:val="Normal"/>
        <w:ind w:left="-426" w:right="141" w:firstLine="709"/>
        <w:jc w:val="both"/>
        <w:rPr/>
      </w:pPr>
      <w:r>
        <w:rPr>
          <w:bCs/>
          <w:sz w:val="28"/>
          <w:szCs w:val="28"/>
        </w:rPr>
        <w:t>По результатам проведенной проверки принято решение:</w:t>
      </w:r>
    </w:p>
    <w:p>
      <w:pPr>
        <w:pStyle w:val="Normal"/>
        <w:widowControl/>
        <w:suppressAutoHyphens w:val="true"/>
        <w:bidi w:val="0"/>
        <w:spacing w:lineRule="auto" w:line="240" w:before="0" w:after="0"/>
        <w:ind w:left="-397" w:right="113" w:hanging="0"/>
        <w:jc w:val="both"/>
        <w:rPr>
          <w:bCs/>
          <w:sz w:val="28"/>
          <w:szCs w:val="28"/>
        </w:rPr>
      </w:pPr>
      <w:r>
        <w:rPr>
          <w:bCs/>
          <w:sz w:val="28"/>
          <w:szCs w:val="28"/>
        </w:rPr>
        <w:t xml:space="preserve">     </w:t>
      </w:r>
      <w:r>
        <w:rPr>
          <w:bCs/>
          <w:sz w:val="28"/>
          <w:szCs w:val="28"/>
        </w:rPr>
        <w:t>- направить копию акта проверки Гнездиловой Л.А.</w:t>
      </w:r>
      <w:r>
        <w:rPr>
          <w:sz w:val="28"/>
          <w:szCs w:val="28"/>
          <w:lang w:eastAsia="en-US"/>
        </w:rPr>
        <w:t xml:space="preserve"> </w:t>
      </w:r>
      <w:r>
        <w:rPr>
          <w:bCs/>
          <w:sz w:val="28"/>
          <w:szCs w:val="28"/>
        </w:rPr>
        <w:t xml:space="preserve">– </w:t>
      </w:r>
      <w:r>
        <w:rPr>
          <w:sz w:val="28"/>
          <w:szCs w:val="28"/>
          <w:lang w:eastAsia="ar-SA"/>
        </w:rPr>
        <w:t>заведующему МБДОУ № 12</w:t>
      </w:r>
      <w:r>
        <w:rPr>
          <w:bCs/>
          <w:sz w:val="28"/>
          <w:szCs w:val="28"/>
          <w:lang w:eastAsia="ar-SA"/>
        </w:rPr>
        <w:t>;</w:t>
      </w:r>
    </w:p>
    <w:p>
      <w:pPr>
        <w:pStyle w:val="Normal"/>
        <w:widowControl/>
        <w:suppressAutoHyphens w:val="true"/>
        <w:bidi w:val="0"/>
        <w:spacing w:lineRule="auto" w:line="240" w:before="0" w:after="0"/>
        <w:ind w:left="-397" w:right="113" w:hanging="0"/>
        <w:jc w:val="both"/>
        <w:rPr>
          <w:bCs/>
          <w:sz w:val="28"/>
          <w:szCs w:val="28"/>
        </w:rPr>
      </w:pPr>
      <w:r>
        <w:rPr>
          <w:bCs/>
          <w:sz w:val="28"/>
          <w:szCs w:val="28"/>
          <w:lang w:eastAsia="ar-SA"/>
        </w:rPr>
        <w:t xml:space="preserve">        </w:t>
      </w:r>
      <w:r>
        <w:rPr>
          <w:bCs/>
          <w:sz w:val="28"/>
          <w:szCs w:val="28"/>
          <w:lang w:eastAsia="ar-SA"/>
        </w:rPr>
        <w:t xml:space="preserve">- не направлять в министерство экономики Краснодарского края выписку из акта проверки  и  копии   подтверждающих   документов  по  факту  выявленного </w:t>
      </w:r>
      <w:r>
        <w:rPr>
          <w:bCs/>
          <w:sz w:val="28"/>
          <w:szCs w:val="28"/>
        </w:rPr>
        <w:t>нарушения, содержащего признаки административного правонарушения, ответственность за которое предусмотрена частью 1.4</w:t>
      </w:r>
      <w:r>
        <w:rPr>
          <w:sz w:val="28"/>
          <w:szCs w:val="28"/>
          <w:lang w:eastAsia="ar-SA"/>
        </w:rPr>
        <w:t xml:space="preserve"> статьи 7.30 КоАП РФ, так как </w:t>
      </w:r>
      <w:r>
        <w:rPr>
          <w:bCs/>
          <w:sz w:val="28"/>
          <w:szCs w:val="28"/>
        </w:rPr>
        <w:t>срок привлечения к административной ответственности за вышеуказанные нарушения истек (более года).</w:t>
      </w:r>
    </w:p>
    <w:p>
      <w:pPr>
        <w:pStyle w:val="Normal"/>
        <w:widowControl/>
        <w:suppressAutoHyphens w:val="true"/>
        <w:bidi w:val="0"/>
        <w:spacing w:lineRule="auto" w:line="240" w:before="0" w:after="0"/>
        <w:ind w:left="-397" w:right="113" w:firstLine="737"/>
        <w:jc w:val="both"/>
        <w:rPr>
          <w:bCs/>
          <w:sz w:val="28"/>
          <w:szCs w:val="28"/>
        </w:rPr>
      </w:pPr>
      <w:r>
        <w:rPr>
          <w:bCs/>
          <w:sz w:val="28"/>
          <w:szCs w:val="28"/>
        </w:rPr>
      </w:r>
    </w:p>
    <w:p>
      <w:pPr>
        <w:pStyle w:val="Normal"/>
        <w:widowControl/>
        <w:suppressAutoHyphens w:val="true"/>
        <w:bidi w:val="0"/>
        <w:spacing w:lineRule="auto" w:line="240" w:before="0" w:after="0"/>
        <w:ind w:left="-397" w:right="113" w:firstLine="737"/>
        <w:jc w:val="both"/>
        <w:rPr>
          <w:bCs/>
          <w:sz w:val="28"/>
          <w:szCs w:val="28"/>
        </w:rPr>
      </w:pPr>
      <w:r>
        <w:rPr>
          <w:bCs/>
          <w:sz w:val="28"/>
          <w:szCs w:val="28"/>
        </w:rPr>
      </w:r>
    </w:p>
    <w:p>
      <w:pPr>
        <w:pStyle w:val="Normal"/>
        <w:ind w:left="-426" w:right="141" w:hanging="0"/>
        <w:jc w:val="both"/>
        <w:rPr>
          <w:bCs/>
          <w:sz w:val="28"/>
          <w:szCs w:val="28"/>
        </w:rPr>
      </w:pPr>
      <w:r>
        <w:rPr>
          <w:bCs/>
          <w:sz w:val="28"/>
          <w:szCs w:val="28"/>
        </w:rPr>
      </w:r>
    </w:p>
    <w:p>
      <w:pPr>
        <w:pStyle w:val="Normal"/>
        <w:ind w:left="-426" w:right="141" w:firstLine="284"/>
        <w:jc w:val="both"/>
        <w:rPr>
          <w:bCs/>
          <w:sz w:val="28"/>
          <w:szCs w:val="28"/>
        </w:rPr>
      </w:pPr>
      <w:r>
        <w:rPr>
          <w:bCs/>
          <w:sz w:val="28"/>
          <w:szCs w:val="28"/>
        </w:rPr>
      </w:r>
    </w:p>
    <w:p>
      <w:pPr>
        <w:pStyle w:val="Normal"/>
        <w:ind w:left="-426" w:right="141" w:firstLine="567"/>
        <w:jc w:val="both"/>
        <w:rPr>
          <w:bCs/>
          <w:sz w:val="28"/>
          <w:szCs w:val="28"/>
        </w:rPr>
      </w:pPr>
      <w:r>
        <w:rPr>
          <w:bCs/>
          <w:sz w:val="28"/>
          <w:szCs w:val="28"/>
        </w:rPr>
        <w:t xml:space="preserve">Настоящий акт составлен в одном экземпляре  на 7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bCs/>
          <w:sz w:val="28"/>
          <w:szCs w:val="28"/>
        </w:rPr>
      </w:pPr>
      <w:r>
        <w:rPr>
          <w:rFonts w:eastAsia="" w:eastAsiaTheme="minorEastAsia"/>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rFonts w:cs="Calibri"/>
          <w:sz w:val="28"/>
          <w:szCs w:val="28"/>
          <w:lang w:eastAsia="ar-SA"/>
        </w:rPr>
      </w:pPr>
      <w:r>
        <w:rPr>
          <w:rFonts w:eastAsia="" w:eastAsiaTheme="minorEastAsia"/>
          <w:sz w:val="28"/>
          <w:szCs w:val="28"/>
        </w:rPr>
        <w:t>Член комиссии</w:t>
      </w:r>
      <w:r>
        <w:rPr>
          <w:bCs/>
          <w:sz w:val="28"/>
          <w:szCs w:val="28"/>
        </w:rPr>
        <w:t xml:space="preserve">                                                                 Е.А. Рындина</w:t>
      </w:r>
    </w:p>
    <w:p>
      <w:pPr>
        <w:pStyle w:val="Normal"/>
        <w:ind w:left="-426" w:right="141" w:hanging="0"/>
        <w:rPr>
          <w:rFonts w:cs="Calibri"/>
          <w:sz w:val="28"/>
          <w:szCs w:val="28"/>
          <w:lang w:eastAsia="ar-SA"/>
        </w:rPr>
      </w:pPr>
      <w:r>
        <w:rPr>
          <w:rFonts w:cs="Calibri"/>
          <w:sz w:val="28"/>
          <w:szCs w:val="28"/>
          <w:lang w:eastAsia="ar-SA"/>
        </w:rPr>
      </w:r>
    </w:p>
    <w:p>
      <w:pPr>
        <w:pStyle w:val="Normal"/>
        <w:ind w:left="-426" w:right="141" w:hanging="0"/>
        <w:rPr>
          <w:rFonts w:cs="Calibri"/>
          <w:sz w:val="28"/>
          <w:szCs w:val="28"/>
          <w:lang w:eastAsia="ar-SA"/>
        </w:rPr>
      </w:pPr>
      <w:r>
        <w:rPr>
          <w:rFonts w:cs="Calibri"/>
          <w:sz w:val="28"/>
          <w:szCs w:val="28"/>
          <w:lang w:eastAsia="ar-SA"/>
        </w:rPr>
      </w:r>
    </w:p>
    <w:p>
      <w:pPr>
        <w:pStyle w:val="Normal"/>
        <w:ind w:left="-426" w:right="141" w:hanging="0"/>
        <w:rPr>
          <w:rFonts w:cs="Calibri"/>
          <w:sz w:val="28"/>
          <w:szCs w:val="28"/>
          <w:lang w:eastAsia="ar-SA"/>
        </w:rPr>
      </w:pPr>
      <w:r>
        <w:rPr>
          <w:rFonts w:cs="Calibri"/>
          <w:sz w:val="28"/>
          <w:szCs w:val="28"/>
          <w:lang w:eastAsia="ar-SA"/>
        </w:rPr>
      </w:r>
    </w:p>
    <w:p>
      <w:pPr>
        <w:pStyle w:val="Normal"/>
        <w:ind w:left="-426" w:right="141" w:firstLine="708"/>
        <w:rPr>
          <w:rFonts w:cs="Calibri"/>
          <w:sz w:val="28"/>
          <w:szCs w:val="28"/>
          <w:lang w:eastAsia="ar-SA"/>
        </w:rPr>
      </w:pPr>
      <w:r>
        <w:rPr/>
      </w:r>
    </w:p>
    <w:sectPr>
      <w:headerReference w:type="default" r:id="rId4"/>
      <w:type w:val="nextPage"/>
      <w:pgSz w:w="11906" w:h="16838"/>
      <w:pgMar w:left="2400" w:right="850" w:header="708" w:top="1418"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29243695"/>
    </w:sdtPr>
    <w:sdtContent>
      <w:p>
        <w:pPr>
          <w:pStyle w:val="Style23"/>
          <w:jc w:val="center"/>
          <w:rPr/>
        </w:pPr>
        <w:r>
          <w:rPr/>
          <w:fldChar w:fldCharType="begin"/>
        </w:r>
        <w:r>
          <w:rPr/>
          <w:instrText> PAGE </w:instrText>
        </w:r>
        <w:r>
          <w:rPr/>
          <w:fldChar w:fldCharType="separate"/>
        </w:r>
        <w:r>
          <w:rPr/>
          <w:t>7</w:t>
        </w:r>
        <w:r>
          <w:rPr/>
          <w:fldChar w:fldCharType="end"/>
        </w:r>
      </w:p>
    </w:sdtContent>
  </w:sdt>
</w:hd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379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rsid w:val="003c7bca"/>
    <w:pPr>
      <w:spacing w:before="108" w:after="108"/>
      <w:jc w:val="center"/>
      <w:outlineLvl w:val="0"/>
    </w:pPr>
    <w:rPr>
      <w:rFonts w:ascii="Arial" w:hAnsi="Arial" w:eastAsia="" w:cs="Arial" w:eastAsiaTheme="minorEastAsia"/>
      <w:b/>
      <w:bCs/>
      <w:color w:val="26282F"/>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a4"/>
    <w:uiPriority w:val="99"/>
    <w:semiHidden/>
    <w:qFormat/>
    <w:rsid w:val="006c5b53"/>
    <w:rPr>
      <w:rFonts w:ascii="Tahoma" w:hAnsi="Tahoma" w:eastAsia="Times New Roman" w:cs="Tahoma"/>
      <w:sz w:val="16"/>
      <w:szCs w:val="16"/>
      <w:lang w:eastAsia="ru-RU"/>
    </w:rPr>
  </w:style>
  <w:style w:type="character" w:styleId="Style14">
    <w:name w:val="Интернет-ссылка"/>
    <w:basedOn w:val="DefaultParagraphFont"/>
    <w:uiPriority w:val="99"/>
    <w:unhideWhenUsed/>
    <w:rsid w:val="007b6e06"/>
    <w:rPr>
      <w:color w:val="0000FF" w:themeColor="hyperlink"/>
      <w:u w:val="single"/>
    </w:rPr>
  </w:style>
  <w:style w:type="character" w:styleId="Style15" w:customStyle="1">
    <w:name w:val="Верхний колонтитул Знак"/>
    <w:basedOn w:val="DefaultParagraphFont"/>
    <w:link w:val="a7"/>
    <w:uiPriority w:val="99"/>
    <w:qFormat/>
    <w:rsid w:val="0019195f"/>
    <w:rPr>
      <w:rFonts w:ascii="Times New Roman" w:hAnsi="Times New Roman" w:eastAsia="Times New Roman" w:cs="Times New Roman"/>
      <w:sz w:val="24"/>
      <w:szCs w:val="24"/>
      <w:lang w:eastAsia="ru-RU"/>
    </w:rPr>
  </w:style>
  <w:style w:type="character" w:styleId="Style16" w:customStyle="1">
    <w:name w:val="Нижний колонтитул Знак"/>
    <w:basedOn w:val="DefaultParagraphFont"/>
    <w:link w:val="a9"/>
    <w:uiPriority w:val="99"/>
    <w:qFormat/>
    <w:rsid w:val="0019195f"/>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link w:val="1"/>
    <w:uiPriority w:val="99"/>
    <w:qFormat/>
    <w:rsid w:val="003c7bca"/>
    <w:rPr>
      <w:rFonts w:ascii="Arial" w:hAnsi="Arial" w:eastAsia="" w:cs="Arial" w:eastAsiaTheme="minorEastAsia"/>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Spacing">
    <w:name w:val="No Spacing"/>
    <w:uiPriority w:val="1"/>
    <w:qFormat/>
    <w:rsid w:val="005c0be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a5"/>
    <w:uiPriority w:val="99"/>
    <w:semiHidden/>
    <w:unhideWhenUsed/>
    <w:qFormat/>
    <w:rsid w:val="006c5b53"/>
    <w:pPr/>
    <w:rPr>
      <w:rFonts w:ascii="Tahoma" w:hAnsi="Tahoma" w:cs="Tahoma"/>
      <w:sz w:val="16"/>
      <w:szCs w:val="16"/>
    </w:rPr>
  </w:style>
  <w:style w:type="paragraph" w:styleId="ConsPlusNormal" w:customStyle="1">
    <w:name w:val="ConsPlusNormal"/>
    <w:qFormat/>
    <w:rsid w:val="00324e4b"/>
    <w:pPr>
      <w:widowControl/>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8"/>
    <w:uiPriority w:val="99"/>
    <w:unhideWhenUsed/>
    <w:rsid w:val="0019195f"/>
    <w:pPr>
      <w:tabs>
        <w:tab w:val="clear" w:pos="709"/>
        <w:tab w:val="center" w:pos="4677" w:leader="none"/>
        <w:tab w:val="right" w:pos="9355" w:leader="none"/>
      </w:tabs>
    </w:pPr>
    <w:rPr/>
  </w:style>
  <w:style w:type="paragraph" w:styleId="Style24">
    <w:name w:val="Footer"/>
    <w:basedOn w:val="Normal"/>
    <w:link w:val="aa"/>
    <w:uiPriority w:val="99"/>
    <w:unhideWhenUsed/>
    <w:rsid w:val="0019195f"/>
    <w:pPr>
      <w:tabs>
        <w:tab w:val="clear" w:pos="709"/>
        <w:tab w:val="center" w:pos="4677" w:leader="none"/>
        <w:tab w:val="right" w:pos="9355" w:leader="none"/>
      </w:tabs>
    </w:pPr>
    <w:rPr/>
  </w:style>
  <w:style w:type="paragraph" w:styleId="ListParagraph">
    <w:name w:val="List Paragraph"/>
    <w:basedOn w:val="Normal"/>
    <w:uiPriority w:val="34"/>
    <w:qFormat/>
    <w:rsid w:val="00b505a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BB46B5BF25244616B9DDA82AF7EBAC8DF69CB51513F2015C8E63B446A32FD591AD4416CCB328AB240C920A1B354890896F2E735AAC8137CZ1J3N" TargetMode="External"/><Relationship Id="rId3" Type="http://schemas.openxmlformats.org/officeDocument/2006/relationships/hyperlink" Target="consultantplus://offline/ref=4BB46B5BF25244616B9DDA82AF7EBAC8DF69CB51513F2015C8E63B446A32FD591AD4416CCB328AB34DC920A1B354890896F2E735AAC8137CZ1J3N"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5644-D534-4716-8258-7F256D19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81152</TotalTime>
  <Application>LibreOffice/6.4.4.2$Windows_X86_64 LibreOffice_project/3d775be2011f3886db32dfd395a6a6d1ca2630ff</Application>
  <Pages>7</Pages>
  <Words>2236</Words>
  <Characters>14039</Characters>
  <CharactersWithSpaces>16634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2023-03-30T09:25:29Z</cp:lastPrinted>
  <dcterms:modified xsi:type="dcterms:W3CDTF">2023-03-29T10:48:58Z</dcterms:modified>
  <cp:revision>439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